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E020" w14:textId="06D685E2" w:rsidR="00F645FA" w:rsidRPr="00F645FA" w:rsidRDefault="00F645FA" w:rsidP="00F645FA">
      <w:pPr>
        <w:rPr>
          <w:rFonts w:ascii="Times New Roman" w:hAnsi="Times New Roman" w:cs="Times New Roman"/>
          <w:b/>
          <w:sz w:val="24"/>
          <w:szCs w:val="24"/>
        </w:rPr>
      </w:pPr>
      <w:r w:rsidRPr="00F645FA">
        <w:rPr>
          <w:rFonts w:ascii="Times New Roman" w:hAnsi="Times New Roman" w:cs="Times New Roman"/>
          <w:b/>
          <w:i/>
          <w:sz w:val="24"/>
          <w:szCs w:val="24"/>
        </w:rPr>
        <w:t>Privitak 3.</w:t>
      </w:r>
      <w:r w:rsidRPr="00F645FA">
        <w:rPr>
          <w:rFonts w:ascii="Times New Roman" w:hAnsi="Times New Roman" w:cs="Times New Roman"/>
          <w:b/>
          <w:sz w:val="24"/>
          <w:szCs w:val="24"/>
        </w:rPr>
        <w:t xml:space="preserve"> </w:t>
      </w:r>
      <w:r w:rsidRPr="00BE6388">
        <w:rPr>
          <w:rFonts w:ascii="Times New Roman" w:hAnsi="Times New Roman" w:cs="Times New Roman"/>
          <w:b/>
          <w:sz w:val="24"/>
          <w:szCs w:val="24"/>
        </w:rPr>
        <w:t xml:space="preserve">OBRAZLOŽENJE </w:t>
      </w:r>
      <w:r w:rsidR="006972C0" w:rsidRPr="00BE6388">
        <w:rPr>
          <w:rFonts w:ascii="Times New Roman" w:hAnsi="Times New Roman" w:cs="Times New Roman"/>
          <w:b/>
          <w:sz w:val="24"/>
          <w:szCs w:val="24"/>
        </w:rPr>
        <w:t xml:space="preserve">PRIJEDLOGA </w:t>
      </w:r>
      <w:r w:rsidRPr="00F645FA">
        <w:rPr>
          <w:rFonts w:ascii="Times New Roman" w:hAnsi="Times New Roman" w:cs="Times New Roman"/>
          <w:b/>
          <w:sz w:val="24"/>
          <w:szCs w:val="24"/>
        </w:rPr>
        <w:t>POSEBNOG DIJELA FINANCIJSKOG PLANA</w:t>
      </w:r>
    </w:p>
    <w:p w14:paraId="7462E2B2" w14:textId="77777777" w:rsidR="00F645FA" w:rsidRPr="00F645FA" w:rsidRDefault="00F645FA" w:rsidP="00F645FA">
      <w:pPr>
        <w:rPr>
          <w:rFonts w:ascii="Times New Roman" w:hAnsi="Times New Roman" w:cs="Times New Roman"/>
          <w:bCs/>
          <w:sz w:val="24"/>
          <w:szCs w:val="24"/>
        </w:rPr>
      </w:pPr>
      <w:r w:rsidRPr="00F645FA">
        <w:rPr>
          <w:rFonts w:ascii="Times New Roman" w:hAnsi="Times New Roman" w:cs="Times New Roman"/>
          <w:bCs/>
          <w:sz w:val="24"/>
          <w:szCs w:val="24"/>
        </w:rPr>
        <w:t>2918 EKONOMSKI INSTITUT, ZAGREB</w:t>
      </w:r>
    </w:p>
    <w:p w14:paraId="109FB3EA" w14:textId="5234B4D8" w:rsidR="00F645FA" w:rsidRPr="00BE6388" w:rsidRDefault="005618EF" w:rsidP="00F645FA">
      <w:pPr>
        <w:rPr>
          <w:rFonts w:ascii="Times New Roman" w:hAnsi="Times New Roman" w:cs="Times New Roman"/>
          <w:b/>
          <w:sz w:val="24"/>
          <w:szCs w:val="24"/>
        </w:rPr>
      </w:pPr>
      <w:r>
        <w:rPr>
          <w:rFonts w:ascii="Times New Roman" w:hAnsi="Times New Roman" w:cs="Times New Roman"/>
          <w:bCs/>
          <w:sz w:val="24"/>
          <w:szCs w:val="24"/>
        </w:rPr>
        <w:t>1</w:t>
      </w:r>
      <w:r w:rsidR="000A0832">
        <w:rPr>
          <w:rFonts w:ascii="Times New Roman" w:hAnsi="Times New Roman" w:cs="Times New Roman"/>
          <w:bCs/>
          <w:sz w:val="24"/>
          <w:szCs w:val="24"/>
        </w:rPr>
        <w:t>8</w:t>
      </w:r>
      <w:r>
        <w:rPr>
          <w:rFonts w:ascii="Times New Roman" w:hAnsi="Times New Roman" w:cs="Times New Roman"/>
          <w:bCs/>
          <w:sz w:val="24"/>
          <w:szCs w:val="24"/>
        </w:rPr>
        <w:t>.12.</w:t>
      </w:r>
      <w:r w:rsidR="00024545" w:rsidRPr="00BE6388">
        <w:rPr>
          <w:rFonts w:ascii="Times New Roman" w:hAnsi="Times New Roman" w:cs="Times New Roman"/>
          <w:bCs/>
          <w:sz w:val="24"/>
          <w:szCs w:val="24"/>
        </w:rPr>
        <w:t>2024.</w:t>
      </w:r>
    </w:p>
    <w:p w14:paraId="59C5C530" w14:textId="77777777" w:rsidR="00F645FA" w:rsidRPr="00F645FA" w:rsidRDefault="00F645FA" w:rsidP="00F645FA">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F645FA">
        <w:rPr>
          <w:rFonts w:ascii="Times New Roman" w:hAnsi="Times New Roman" w:cs="Times New Roman"/>
          <w:b/>
          <w:sz w:val="24"/>
          <w:szCs w:val="24"/>
        </w:rPr>
        <w:t>Sažetak djelokruga rada proračunskog korisnika</w:t>
      </w:r>
    </w:p>
    <w:p w14:paraId="74E0E203" w14:textId="1125B8CD" w:rsidR="00844769" w:rsidRPr="00BE6388" w:rsidRDefault="003E3E20" w:rsidP="00733006">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Ekonomski institut, Zagreb (EIZ) osnovan je Pravilnikom o osnivanju Ekonomskog instituta Savske banovine 23. ožujka 1939. godine. </w:t>
      </w:r>
      <w:r w:rsidR="00844769" w:rsidRPr="00BE6388">
        <w:rPr>
          <w:rFonts w:ascii="Times New Roman" w:hAnsi="Times New Roman" w:cs="Times New Roman"/>
          <w:sz w:val="24"/>
          <w:szCs w:val="24"/>
        </w:rPr>
        <w:t xml:space="preserve">Temeljem </w:t>
      </w:r>
      <w:r w:rsidR="00F645FA" w:rsidRPr="00BE6388">
        <w:rPr>
          <w:rFonts w:ascii="Times New Roman" w:hAnsi="Times New Roman" w:cs="Times New Roman"/>
          <w:sz w:val="24"/>
          <w:szCs w:val="24"/>
        </w:rPr>
        <w:t>odredb</w:t>
      </w:r>
      <w:r w:rsidRPr="00BE6388">
        <w:rPr>
          <w:rFonts w:ascii="Times New Roman" w:hAnsi="Times New Roman" w:cs="Times New Roman"/>
          <w:sz w:val="24"/>
          <w:szCs w:val="24"/>
        </w:rPr>
        <w:t>i</w:t>
      </w:r>
      <w:r w:rsidR="00F645FA" w:rsidRPr="00BE6388">
        <w:rPr>
          <w:rFonts w:ascii="Times New Roman" w:hAnsi="Times New Roman" w:cs="Times New Roman"/>
          <w:sz w:val="24"/>
          <w:szCs w:val="24"/>
        </w:rPr>
        <w:t xml:space="preserve"> Zakona o ustanovama</w:t>
      </w:r>
      <w:r w:rsidR="00844769" w:rsidRPr="00BE6388">
        <w:rPr>
          <w:rFonts w:ascii="Times New Roman" w:hAnsi="Times New Roman" w:cs="Times New Roman"/>
          <w:sz w:val="24"/>
          <w:szCs w:val="24"/>
        </w:rPr>
        <w:t xml:space="preserve"> (NN 76/93, 29/97, 47/99, 35/08, 127/19, 151/22) </w:t>
      </w:r>
      <w:r w:rsidR="00F645FA" w:rsidRPr="00BE6388">
        <w:rPr>
          <w:rFonts w:ascii="Times New Roman" w:hAnsi="Times New Roman" w:cs="Times New Roman"/>
          <w:sz w:val="24"/>
          <w:szCs w:val="24"/>
        </w:rPr>
        <w:t xml:space="preserve">i </w:t>
      </w:r>
      <w:r w:rsidR="00844769" w:rsidRPr="00BE6388">
        <w:rPr>
          <w:rFonts w:ascii="Times New Roman" w:hAnsi="Times New Roman" w:cs="Times New Roman"/>
          <w:sz w:val="24"/>
          <w:szCs w:val="24"/>
        </w:rPr>
        <w:t>Zakona o visokom obrazovanju i znanstvenoj djelatnosti (NN 119/22),</w:t>
      </w:r>
      <w:r w:rsidR="00F645FA" w:rsidRPr="00BE6388">
        <w:rPr>
          <w:rFonts w:ascii="Times New Roman" w:hAnsi="Times New Roman" w:cs="Times New Roman"/>
          <w:sz w:val="24"/>
          <w:szCs w:val="24"/>
        </w:rPr>
        <w:t xml:space="preserve"> </w:t>
      </w:r>
      <w:r w:rsidR="00844769" w:rsidRPr="00BE6388">
        <w:rPr>
          <w:rFonts w:ascii="Times New Roman" w:hAnsi="Times New Roman" w:cs="Times New Roman"/>
          <w:sz w:val="24"/>
          <w:szCs w:val="24"/>
        </w:rPr>
        <w:t>Ekonomski institut, Zagreb (dalje u tekstu</w:t>
      </w:r>
      <w:r w:rsidR="00733006" w:rsidRPr="00BE6388">
        <w:rPr>
          <w:rFonts w:ascii="Times New Roman" w:hAnsi="Times New Roman" w:cs="Times New Roman"/>
          <w:sz w:val="24"/>
          <w:szCs w:val="24"/>
        </w:rPr>
        <w:t>:</w:t>
      </w:r>
      <w:r w:rsidR="00844769" w:rsidRPr="00BE6388">
        <w:rPr>
          <w:rFonts w:ascii="Times New Roman" w:hAnsi="Times New Roman" w:cs="Times New Roman"/>
          <w:sz w:val="24"/>
          <w:szCs w:val="24"/>
        </w:rPr>
        <w:t xml:space="preserve"> EIZ) </w:t>
      </w:r>
      <w:r w:rsidR="00F645FA" w:rsidRPr="00BE6388">
        <w:rPr>
          <w:rFonts w:ascii="Times New Roman" w:hAnsi="Times New Roman" w:cs="Times New Roman"/>
          <w:sz w:val="24"/>
          <w:szCs w:val="24"/>
        </w:rPr>
        <w:t xml:space="preserve">ima status javne znanstvene ustanove čiji je osnivač Republika Hrvatska. </w:t>
      </w:r>
      <w:r w:rsidR="00844769" w:rsidRPr="00BE6388">
        <w:rPr>
          <w:rFonts w:ascii="Times New Roman" w:hAnsi="Times New Roman" w:cs="Times New Roman"/>
          <w:sz w:val="24"/>
          <w:szCs w:val="24"/>
        </w:rPr>
        <w:t>EIZ je upisan u sudski registar Trgovačkog suda u Zagrebu kao ustanova te u Upisnik znanstvenoistraživačkih organizacija pri Ministarstvu znanosti, obrazovanja i mladih Republike Hrvatske</w:t>
      </w:r>
      <w:r w:rsidR="00733006" w:rsidRPr="00BE6388">
        <w:rPr>
          <w:rFonts w:ascii="Times New Roman" w:hAnsi="Times New Roman" w:cs="Times New Roman"/>
          <w:sz w:val="24"/>
          <w:szCs w:val="24"/>
        </w:rPr>
        <w:t xml:space="preserve"> (dalje u tekstu: MZOM)</w:t>
      </w:r>
      <w:r w:rsidR="00844769" w:rsidRPr="00BE6388">
        <w:rPr>
          <w:rFonts w:ascii="Times New Roman" w:hAnsi="Times New Roman" w:cs="Times New Roman"/>
          <w:sz w:val="24"/>
          <w:szCs w:val="24"/>
        </w:rPr>
        <w:t>. Temeljne djelatnosti EIZ-a su znanstvena i stručna djelatnost u polju ekonomije. Znanstvena djelatnost obuhvaća znanstvena i razvojna istraživanja, objavu rezultata tih istraživanja, primjenu rezultata istraživanja za izradu znanstvenih i stručnih podloga za potrebe</w:t>
      </w:r>
      <w:r w:rsidR="00844769" w:rsidRPr="00BE6388">
        <w:rPr>
          <w:rFonts w:ascii="Times New Roman" w:hAnsi="Times New Roman" w:cs="Times New Roman"/>
          <w:sz w:val="24"/>
          <w:szCs w:val="24"/>
          <w:shd w:val="clear" w:color="auto" w:fill="FFFFFF"/>
        </w:rPr>
        <w:t xml:space="preserve"> za potrebe Republike Hrvatske</w:t>
      </w:r>
      <w:r w:rsidR="00844769" w:rsidRPr="00BE6388">
        <w:rPr>
          <w:rFonts w:ascii="Times New Roman" w:hAnsi="Times New Roman" w:cs="Times New Roman"/>
          <w:sz w:val="24"/>
          <w:szCs w:val="24"/>
        </w:rPr>
        <w:t xml:space="preserve"> i hrvatskog gospodarstva, sustavno unaprjeđivanje znanstvene djelatnosti. Pored navedenih, EIZ obavlja i ostale znanstvene i stručne djelatnosti poput provedbe edukacija, organizacije i izvođenja znanstvenih i stručnih skupova (konferencije, okrugli stolovi, radionic</w:t>
      </w:r>
      <w:r w:rsidR="00E80866" w:rsidRPr="00BE6388">
        <w:rPr>
          <w:rFonts w:ascii="Times New Roman" w:hAnsi="Times New Roman" w:cs="Times New Roman"/>
          <w:sz w:val="24"/>
          <w:szCs w:val="24"/>
        </w:rPr>
        <w:t>e</w:t>
      </w:r>
      <w:r w:rsidR="00844769" w:rsidRPr="00BE6388">
        <w:rPr>
          <w:rFonts w:ascii="Times New Roman" w:hAnsi="Times New Roman" w:cs="Times New Roman"/>
          <w:sz w:val="24"/>
          <w:szCs w:val="24"/>
        </w:rPr>
        <w:t xml:space="preserve"> i slično), pružanja savjetodavnih usluga, izdavanja znanstvenih i stručnih publikacija (knjige, serijske publikacije, komentari, studije i slično). Provedbom i sustavnim unapređivanjem znanstvene djelatnosti EIZ posredno utječe na integraciju znanstvenog sustava Republike Hrvatske u Europski istraživački prostor.</w:t>
      </w:r>
      <w:r w:rsidR="00FE7F6B" w:rsidRPr="00BE6388">
        <w:rPr>
          <w:rFonts w:ascii="Times New Roman" w:hAnsi="Times New Roman" w:cs="Times New Roman"/>
          <w:sz w:val="24"/>
          <w:szCs w:val="24"/>
        </w:rPr>
        <w:t xml:space="preserve"> Na dan 13. studenoga 2024. u EIZ-u zaposleno je 47 radnika, od čega 21 djelatnik stručnih službi i 26 istraživača. </w:t>
      </w:r>
    </w:p>
    <w:p w14:paraId="145334AC" w14:textId="77777777" w:rsidR="00F645FA" w:rsidRPr="00FE7F6B" w:rsidRDefault="00F645FA" w:rsidP="00733006">
      <w:pPr>
        <w:spacing w:after="0" w:line="288" w:lineRule="auto"/>
        <w:jc w:val="both"/>
        <w:rPr>
          <w:rFonts w:ascii="Times New Roman" w:hAnsi="Times New Roman" w:cs="Times New Roman"/>
          <w:color w:val="C45911" w:themeColor="accent2" w:themeShade="BF"/>
          <w:sz w:val="24"/>
          <w:szCs w:val="24"/>
        </w:rPr>
      </w:pPr>
    </w:p>
    <w:p w14:paraId="41713A59" w14:textId="77777777" w:rsidR="00F645FA" w:rsidRPr="00BE6388" w:rsidRDefault="00F645FA" w:rsidP="00733006">
      <w:pPr>
        <w:spacing w:after="0" w:line="288" w:lineRule="auto"/>
        <w:jc w:val="both"/>
        <w:rPr>
          <w:rFonts w:ascii="Times New Roman" w:hAnsi="Times New Roman" w:cs="Times New Roman"/>
          <w:i/>
          <w:sz w:val="24"/>
          <w:szCs w:val="24"/>
        </w:rPr>
      </w:pPr>
      <w:r w:rsidRPr="00BE6388">
        <w:rPr>
          <w:rFonts w:ascii="Times New Roman" w:hAnsi="Times New Roman" w:cs="Times New Roman"/>
          <w:i/>
          <w:sz w:val="24"/>
          <w:szCs w:val="24"/>
        </w:rPr>
        <w:t>Zakonske i druge pravne osnove</w:t>
      </w:r>
    </w:p>
    <w:p w14:paraId="2FD843D2" w14:textId="77777777" w:rsidR="00F645FA" w:rsidRPr="00921E45" w:rsidRDefault="00F645FA" w:rsidP="00733006">
      <w:pPr>
        <w:pStyle w:val="ListParagraph"/>
        <w:numPr>
          <w:ilvl w:val="0"/>
          <w:numId w:val="1"/>
        </w:numPr>
        <w:spacing w:after="0" w:line="288" w:lineRule="auto"/>
        <w:jc w:val="both"/>
        <w:rPr>
          <w:rFonts w:ascii="Times New Roman" w:hAnsi="Times New Roman" w:cs="Times New Roman"/>
          <w:i/>
          <w:sz w:val="24"/>
          <w:szCs w:val="24"/>
        </w:rPr>
      </w:pPr>
      <w:r w:rsidRPr="00921E45">
        <w:rPr>
          <w:rFonts w:ascii="Times New Roman" w:hAnsi="Times New Roman" w:cs="Times New Roman"/>
          <w:i/>
          <w:sz w:val="24"/>
          <w:szCs w:val="24"/>
        </w:rPr>
        <w:t>Zakon o visokom obrazovanju i znanstvenoj djelatnosti, Narodne novine br. 119/2022;</w:t>
      </w:r>
    </w:p>
    <w:p w14:paraId="16AEA0D0" w14:textId="77777777" w:rsidR="00F645FA" w:rsidRPr="00921E45" w:rsidRDefault="00F645FA" w:rsidP="00733006">
      <w:pPr>
        <w:pStyle w:val="ListParagraph"/>
        <w:numPr>
          <w:ilvl w:val="0"/>
          <w:numId w:val="1"/>
        </w:numPr>
        <w:spacing w:after="0" w:line="288" w:lineRule="auto"/>
        <w:jc w:val="both"/>
        <w:rPr>
          <w:rFonts w:ascii="Times New Roman" w:hAnsi="Times New Roman" w:cs="Times New Roman"/>
          <w:i/>
          <w:sz w:val="24"/>
          <w:szCs w:val="24"/>
        </w:rPr>
      </w:pPr>
      <w:r w:rsidRPr="00921E45">
        <w:rPr>
          <w:rFonts w:ascii="Times New Roman" w:hAnsi="Times New Roman" w:cs="Times New Roman"/>
          <w:i/>
          <w:sz w:val="24"/>
          <w:szCs w:val="24"/>
        </w:rPr>
        <w:t>Zakon o osiguravanju kvalitete u visokom obrazovanju i znanosti, Narodne novine br.</w:t>
      </w:r>
      <w:r w:rsidRPr="00921E45">
        <w:rPr>
          <w:rFonts w:ascii="Times New Roman" w:hAnsi="Times New Roman" w:cs="Times New Roman"/>
          <w:sz w:val="24"/>
          <w:szCs w:val="24"/>
        </w:rPr>
        <w:t xml:space="preserve"> </w:t>
      </w:r>
      <w:r w:rsidRPr="00921E45">
        <w:rPr>
          <w:rFonts w:ascii="Times New Roman" w:hAnsi="Times New Roman" w:cs="Times New Roman"/>
          <w:i/>
          <w:sz w:val="24"/>
          <w:szCs w:val="24"/>
        </w:rPr>
        <w:t>151/2022.</w:t>
      </w:r>
    </w:p>
    <w:p w14:paraId="445C1704" w14:textId="77777777" w:rsidR="00F645FA" w:rsidRPr="00921E45" w:rsidRDefault="00F645FA" w:rsidP="00733006">
      <w:pPr>
        <w:pStyle w:val="ListParagraph"/>
        <w:numPr>
          <w:ilvl w:val="0"/>
          <w:numId w:val="1"/>
        </w:numPr>
        <w:spacing w:after="0" w:line="288" w:lineRule="auto"/>
        <w:jc w:val="both"/>
        <w:rPr>
          <w:rFonts w:ascii="Times New Roman" w:hAnsi="Times New Roman" w:cs="Times New Roman"/>
          <w:i/>
          <w:sz w:val="24"/>
          <w:szCs w:val="24"/>
        </w:rPr>
      </w:pPr>
      <w:r w:rsidRPr="00921E45">
        <w:rPr>
          <w:rFonts w:ascii="Times New Roman" w:hAnsi="Times New Roman" w:cs="Times New Roman"/>
          <w:i/>
          <w:sz w:val="24"/>
          <w:szCs w:val="24"/>
        </w:rPr>
        <w:t>Zakon o ustanovama, Narodne novine br. 76/1993. -  151/2022;</w:t>
      </w:r>
    </w:p>
    <w:p w14:paraId="1BEBCAEC" w14:textId="1AD1AABB" w:rsidR="00F645FA" w:rsidRPr="00921E45" w:rsidRDefault="00F645FA" w:rsidP="00733006">
      <w:pPr>
        <w:pStyle w:val="ListParagraph"/>
        <w:numPr>
          <w:ilvl w:val="0"/>
          <w:numId w:val="1"/>
        </w:numPr>
        <w:spacing w:after="0" w:line="288" w:lineRule="auto"/>
        <w:jc w:val="both"/>
        <w:rPr>
          <w:rFonts w:ascii="Times New Roman" w:hAnsi="Times New Roman" w:cs="Times New Roman"/>
          <w:i/>
          <w:sz w:val="24"/>
          <w:szCs w:val="24"/>
        </w:rPr>
      </w:pPr>
      <w:r w:rsidRPr="00921E45">
        <w:rPr>
          <w:rFonts w:ascii="Times New Roman" w:hAnsi="Times New Roman" w:cs="Times New Roman"/>
          <w:i/>
          <w:sz w:val="24"/>
          <w:szCs w:val="24"/>
        </w:rPr>
        <w:t xml:space="preserve">Uredba o nazivima radnih mjesta i koeficijentima složenosti poslova u javnim službama, Narodne novine br. </w:t>
      </w:r>
      <w:r w:rsidR="00733006" w:rsidRPr="00921E45">
        <w:rPr>
          <w:rFonts w:ascii="Times New Roman" w:hAnsi="Times New Roman" w:cs="Times New Roman"/>
          <w:i/>
          <w:sz w:val="24"/>
          <w:szCs w:val="24"/>
        </w:rPr>
        <w:t>22/2024</w:t>
      </w:r>
      <w:r w:rsidRPr="00921E45">
        <w:rPr>
          <w:rFonts w:ascii="Times New Roman" w:hAnsi="Times New Roman" w:cs="Times New Roman"/>
          <w:i/>
          <w:sz w:val="24"/>
          <w:szCs w:val="24"/>
        </w:rPr>
        <w:t>);</w:t>
      </w:r>
    </w:p>
    <w:p w14:paraId="3FD48ABD" w14:textId="161B2E6F" w:rsidR="00F645FA" w:rsidRPr="00921E45" w:rsidRDefault="00F645FA" w:rsidP="00733006">
      <w:pPr>
        <w:pStyle w:val="ListParagraph"/>
        <w:numPr>
          <w:ilvl w:val="0"/>
          <w:numId w:val="1"/>
        </w:numPr>
        <w:spacing w:after="0" w:line="288" w:lineRule="auto"/>
        <w:jc w:val="both"/>
        <w:rPr>
          <w:rFonts w:ascii="Times New Roman" w:hAnsi="Times New Roman" w:cs="Times New Roman"/>
          <w:i/>
          <w:sz w:val="24"/>
          <w:szCs w:val="24"/>
        </w:rPr>
      </w:pPr>
      <w:r w:rsidRPr="00921E45">
        <w:rPr>
          <w:rFonts w:ascii="Times New Roman" w:hAnsi="Times New Roman" w:cs="Times New Roman"/>
          <w:i/>
          <w:sz w:val="24"/>
          <w:szCs w:val="24"/>
        </w:rPr>
        <w:t xml:space="preserve">Temeljni kolektivni ugovor za službenike i namještenike u javnim službama, Narodne novine br. </w:t>
      </w:r>
      <w:r w:rsidR="00921E45" w:rsidRPr="00921E45">
        <w:rPr>
          <w:rFonts w:ascii="Times New Roman" w:hAnsi="Times New Roman" w:cs="Times New Roman"/>
          <w:i/>
          <w:sz w:val="24"/>
          <w:szCs w:val="24"/>
        </w:rPr>
        <w:t>29</w:t>
      </w:r>
      <w:r w:rsidRPr="00921E45">
        <w:rPr>
          <w:rFonts w:ascii="Times New Roman" w:hAnsi="Times New Roman" w:cs="Times New Roman"/>
          <w:i/>
          <w:sz w:val="24"/>
          <w:szCs w:val="24"/>
        </w:rPr>
        <w:t>/2</w:t>
      </w:r>
      <w:r w:rsidR="00921E45" w:rsidRPr="00921E45">
        <w:rPr>
          <w:rFonts w:ascii="Times New Roman" w:hAnsi="Times New Roman" w:cs="Times New Roman"/>
          <w:i/>
          <w:sz w:val="24"/>
          <w:szCs w:val="24"/>
        </w:rPr>
        <w:t>4</w:t>
      </w:r>
      <w:r w:rsidRPr="00921E45">
        <w:rPr>
          <w:rFonts w:ascii="Times New Roman" w:hAnsi="Times New Roman" w:cs="Times New Roman"/>
          <w:i/>
          <w:sz w:val="24"/>
          <w:szCs w:val="24"/>
        </w:rPr>
        <w:t xml:space="preserve">, </w:t>
      </w:r>
    </w:p>
    <w:p w14:paraId="57DB47AE" w14:textId="4316BD99" w:rsidR="00F645FA" w:rsidRPr="00921E45" w:rsidRDefault="00F645FA" w:rsidP="00733006">
      <w:pPr>
        <w:pStyle w:val="ListParagraph"/>
        <w:numPr>
          <w:ilvl w:val="0"/>
          <w:numId w:val="1"/>
        </w:numPr>
        <w:spacing w:after="0" w:line="288" w:lineRule="auto"/>
        <w:jc w:val="both"/>
        <w:rPr>
          <w:rFonts w:ascii="Times New Roman" w:hAnsi="Times New Roman" w:cs="Times New Roman"/>
          <w:i/>
          <w:sz w:val="24"/>
          <w:szCs w:val="24"/>
        </w:rPr>
      </w:pPr>
      <w:r w:rsidRPr="00921E45">
        <w:rPr>
          <w:rFonts w:ascii="Times New Roman" w:hAnsi="Times New Roman" w:cs="Times New Roman"/>
          <w:i/>
          <w:sz w:val="24"/>
          <w:szCs w:val="24"/>
        </w:rPr>
        <w:t>Statut Ekonomskog instituta, Zagreb, rujan 20</w:t>
      </w:r>
      <w:r w:rsidR="00733006" w:rsidRPr="00921E45">
        <w:rPr>
          <w:rFonts w:ascii="Times New Roman" w:hAnsi="Times New Roman" w:cs="Times New Roman"/>
          <w:i/>
          <w:sz w:val="24"/>
          <w:szCs w:val="24"/>
        </w:rPr>
        <w:t>23</w:t>
      </w:r>
      <w:r w:rsidRPr="00921E45">
        <w:rPr>
          <w:rFonts w:ascii="Times New Roman" w:hAnsi="Times New Roman" w:cs="Times New Roman"/>
          <w:i/>
          <w:sz w:val="24"/>
          <w:szCs w:val="24"/>
        </w:rPr>
        <w:t>.</w:t>
      </w:r>
      <w:r w:rsidR="006F3AB4" w:rsidRPr="00921E45">
        <w:rPr>
          <w:rFonts w:ascii="Times New Roman" w:hAnsi="Times New Roman" w:cs="Times New Roman"/>
          <w:i/>
          <w:sz w:val="24"/>
          <w:szCs w:val="24"/>
        </w:rPr>
        <w:t>,</w:t>
      </w:r>
    </w:p>
    <w:p w14:paraId="3EB963CD" w14:textId="4651FE0F" w:rsidR="00F645FA" w:rsidRPr="00921E45" w:rsidRDefault="00F645FA" w:rsidP="00733006">
      <w:pPr>
        <w:pStyle w:val="ListParagraph"/>
        <w:numPr>
          <w:ilvl w:val="0"/>
          <w:numId w:val="1"/>
        </w:numPr>
        <w:spacing w:after="0" w:line="288" w:lineRule="auto"/>
        <w:jc w:val="both"/>
        <w:rPr>
          <w:rFonts w:ascii="Times New Roman" w:hAnsi="Times New Roman" w:cs="Times New Roman"/>
          <w:i/>
          <w:sz w:val="24"/>
          <w:szCs w:val="24"/>
        </w:rPr>
      </w:pPr>
      <w:r w:rsidRPr="00921E45">
        <w:rPr>
          <w:rFonts w:ascii="Times New Roman" w:hAnsi="Times New Roman" w:cs="Times New Roman"/>
          <w:i/>
          <w:sz w:val="24"/>
          <w:szCs w:val="24"/>
        </w:rPr>
        <w:t>Zakon o proračunu, Narodne novine br. 144/21;</w:t>
      </w:r>
    </w:p>
    <w:p w14:paraId="1D0828D9" w14:textId="77777777" w:rsidR="006F3AB4" w:rsidRPr="00921E45" w:rsidRDefault="006F3AB4" w:rsidP="006F3AB4">
      <w:pPr>
        <w:pStyle w:val="ListParagraph"/>
        <w:numPr>
          <w:ilvl w:val="0"/>
          <w:numId w:val="1"/>
        </w:numPr>
        <w:spacing w:line="288" w:lineRule="auto"/>
        <w:jc w:val="both"/>
        <w:rPr>
          <w:rFonts w:ascii="Times New Roman" w:hAnsi="Times New Roman" w:cs="Times New Roman"/>
          <w:i/>
          <w:sz w:val="24"/>
          <w:szCs w:val="24"/>
        </w:rPr>
      </w:pPr>
      <w:r w:rsidRPr="00921E45">
        <w:rPr>
          <w:rFonts w:ascii="Times New Roman" w:hAnsi="Times New Roman" w:cs="Times New Roman"/>
          <w:i/>
          <w:sz w:val="24"/>
          <w:szCs w:val="24"/>
          <w:lang w:val="sr-Latn-RS"/>
        </w:rPr>
        <w:t>Pravilnik o proračunskom računovodstvu i računskom planu (Nar. novine,158/23)</w:t>
      </w:r>
    </w:p>
    <w:p w14:paraId="5D13E16D" w14:textId="77777777" w:rsidR="006F3AB4" w:rsidRPr="00921E45" w:rsidRDefault="006F3AB4" w:rsidP="006F3AB4">
      <w:pPr>
        <w:pStyle w:val="ListParagraph"/>
        <w:numPr>
          <w:ilvl w:val="0"/>
          <w:numId w:val="1"/>
        </w:numPr>
        <w:spacing w:line="288" w:lineRule="auto"/>
        <w:jc w:val="both"/>
        <w:rPr>
          <w:rFonts w:ascii="Times New Roman" w:hAnsi="Times New Roman" w:cs="Times New Roman"/>
          <w:i/>
          <w:sz w:val="24"/>
          <w:szCs w:val="24"/>
        </w:rPr>
      </w:pPr>
      <w:r w:rsidRPr="00921E45">
        <w:rPr>
          <w:rFonts w:ascii="Times New Roman" w:hAnsi="Times New Roman" w:cs="Times New Roman"/>
          <w:i/>
          <w:sz w:val="24"/>
          <w:szCs w:val="24"/>
          <w:lang w:val="sr-Latn-RS"/>
        </w:rPr>
        <w:t>Pravilnik o proračunskim klasifikacijama (Nar. nov., br. 4/24)</w:t>
      </w:r>
    </w:p>
    <w:p w14:paraId="5EBBEF35" w14:textId="77777777" w:rsidR="006F3AB4" w:rsidRPr="00921E45" w:rsidRDefault="006F3AB4" w:rsidP="006F3AB4">
      <w:pPr>
        <w:pStyle w:val="ListParagraph"/>
        <w:numPr>
          <w:ilvl w:val="0"/>
          <w:numId w:val="1"/>
        </w:numPr>
        <w:spacing w:line="288" w:lineRule="auto"/>
        <w:jc w:val="both"/>
        <w:rPr>
          <w:rFonts w:ascii="Times New Roman" w:hAnsi="Times New Roman" w:cs="Times New Roman"/>
          <w:i/>
          <w:sz w:val="24"/>
          <w:szCs w:val="24"/>
        </w:rPr>
      </w:pPr>
      <w:r w:rsidRPr="00921E45">
        <w:rPr>
          <w:rFonts w:ascii="Times New Roman" w:hAnsi="Times New Roman" w:cs="Times New Roman"/>
          <w:i/>
          <w:sz w:val="24"/>
          <w:szCs w:val="24"/>
          <w:lang w:val="sr-Latn-RS"/>
        </w:rPr>
        <w:t xml:space="preserve">Pravilnik o polugodišnjem i godišnjem </w:t>
      </w:r>
      <w:proofErr w:type="spellStart"/>
      <w:r w:rsidRPr="00921E45">
        <w:rPr>
          <w:rFonts w:ascii="Times New Roman" w:hAnsi="Times New Roman" w:cs="Times New Roman"/>
          <w:i/>
          <w:sz w:val="24"/>
          <w:szCs w:val="24"/>
          <w:lang w:val="sr-Latn-RS"/>
        </w:rPr>
        <w:t>izvještaju</w:t>
      </w:r>
      <w:proofErr w:type="spellEnd"/>
      <w:r w:rsidRPr="00921E45">
        <w:rPr>
          <w:rFonts w:ascii="Times New Roman" w:hAnsi="Times New Roman" w:cs="Times New Roman"/>
          <w:i/>
          <w:sz w:val="24"/>
          <w:szCs w:val="24"/>
          <w:lang w:val="sr-Latn-RS"/>
        </w:rPr>
        <w:t xml:space="preserve"> o izvršenju proračuna i financijskog plana (Nar. nov., br. 85/23)</w:t>
      </w:r>
    </w:p>
    <w:p w14:paraId="6AD4B192" w14:textId="77777777" w:rsidR="006F3AB4" w:rsidRPr="00BE6388" w:rsidRDefault="006F3AB4" w:rsidP="006F3AB4">
      <w:pPr>
        <w:pStyle w:val="ListParagraph"/>
        <w:numPr>
          <w:ilvl w:val="0"/>
          <w:numId w:val="1"/>
        </w:numPr>
        <w:spacing w:line="288" w:lineRule="auto"/>
        <w:jc w:val="both"/>
        <w:rPr>
          <w:rFonts w:ascii="Times New Roman" w:hAnsi="Times New Roman" w:cs="Times New Roman"/>
          <w:i/>
          <w:sz w:val="24"/>
          <w:szCs w:val="24"/>
        </w:rPr>
      </w:pPr>
      <w:r w:rsidRPr="00BE6388">
        <w:rPr>
          <w:rFonts w:ascii="Times New Roman" w:hAnsi="Times New Roman" w:cs="Times New Roman"/>
          <w:i/>
          <w:sz w:val="24"/>
          <w:szCs w:val="24"/>
          <w:lang w:val="sr-Latn-RS"/>
        </w:rPr>
        <w:lastRenderedPageBreak/>
        <w:t>Pravilnik o planiranju u sustavu proračuna (Nar. nov. br. 1/24) –</w:t>
      </w:r>
      <w:proofErr w:type="spellStart"/>
      <w:r w:rsidRPr="00BE6388">
        <w:rPr>
          <w:rFonts w:ascii="Times New Roman" w:hAnsi="Times New Roman" w:cs="Times New Roman"/>
          <w:i/>
          <w:sz w:val="24"/>
          <w:szCs w:val="24"/>
          <w:lang w:val="sr-Latn-RS"/>
        </w:rPr>
        <w:t>primjena</w:t>
      </w:r>
      <w:proofErr w:type="spellEnd"/>
      <w:r w:rsidRPr="00BE6388">
        <w:rPr>
          <w:rFonts w:ascii="Times New Roman" w:hAnsi="Times New Roman" w:cs="Times New Roman"/>
          <w:i/>
          <w:sz w:val="24"/>
          <w:szCs w:val="24"/>
          <w:lang w:val="sr-Latn-RS"/>
        </w:rPr>
        <w:t xml:space="preserve"> za planove 2025. -2027.</w:t>
      </w:r>
    </w:p>
    <w:p w14:paraId="68E87F8B" w14:textId="77777777" w:rsidR="00BE6388" w:rsidRPr="00BE6388" w:rsidRDefault="00BE6388" w:rsidP="006F3AB4">
      <w:pPr>
        <w:pStyle w:val="ListParagraph"/>
        <w:numPr>
          <w:ilvl w:val="0"/>
          <w:numId w:val="1"/>
        </w:numPr>
        <w:spacing w:line="288" w:lineRule="auto"/>
        <w:jc w:val="both"/>
        <w:rPr>
          <w:rFonts w:ascii="Times New Roman" w:hAnsi="Times New Roman" w:cs="Times New Roman"/>
          <w:i/>
          <w:sz w:val="24"/>
          <w:szCs w:val="24"/>
        </w:rPr>
      </w:pPr>
    </w:p>
    <w:p w14:paraId="18720B54" w14:textId="77777777" w:rsidR="00F645FA" w:rsidRPr="00F645FA" w:rsidRDefault="00F645FA" w:rsidP="00F645FA">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F645FA">
        <w:rPr>
          <w:rFonts w:ascii="Times New Roman" w:hAnsi="Times New Roman" w:cs="Times New Roman"/>
          <w:b/>
          <w:sz w:val="24"/>
          <w:szCs w:val="24"/>
        </w:rPr>
        <w:t xml:space="preserve">Šifra i naziv aktivnosti/ projekta: Sve aktivnosti </w:t>
      </w:r>
    </w:p>
    <w:p w14:paraId="6A2941A5" w14:textId="77777777" w:rsidR="00F645FA" w:rsidRPr="00F645FA" w:rsidRDefault="00F645FA" w:rsidP="00BE6388">
      <w:pPr>
        <w:autoSpaceDE w:val="0"/>
        <w:autoSpaceDN w:val="0"/>
        <w:adjustRightInd w:val="0"/>
        <w:spacing w:after="0" w:line="288" w:lineRule="auto"/>
        <w:jc w:val="both"/>
        <w:rPr>
          <w:rFonts w:ascii="Times New Roman" w:hAnsi="Times New Roman" w:cs="Times New Roman"/>
          <w:sz w:val="24"/>
          <w:szCs w:val="24"/>
        </w:rPr>
      </w:pPr>
    </w:p>
    <w:p w14:paraId="4BC8569E" w14:textId="77777777" w:rsidR="00F645FA" w:rsidRPr="00BE6388" w:rsidRDefault="00F645FA" w:rsidP="00BE6388">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Sve aktivnosti Ekonomskog instituta, Zagreb usmjerene su na provođenje istraživačkog programa i ostvarenje ciljeva vezanih uz unaprjeđenje kvalitete znanstvenog rada i istraživanja u Institutu.</w:t>
      </w:r>
    </w:p>
    <w:p w14:paraId="5FAFD904" w14:textId="77777777" w:rsidR="00F645FA" w:rsidRPr="00BE6388" w:rsidRDefault="00F645FA" w:rsidP="00BE6388">
      <w:pPr>
        <w:autoSpaceDE w:val="0"/>
        <w:autoSpaceDN w:val="0"/>
        <w:adjustRightInd w:val="0"/>
        <w:spacing w:after="0" w:line="288" w:lineRule="auto"/>
        <w:jc w:val="both"/>
        <w:rPr>
          <w:rFonts w:ascii="Times New Roman" w:hAnsi="Times New Roman" w:cs="Times New Roman"/>
          <w:sz w:val="24"/>
          <w:szCs w:val="24"/>
        </w:rPr>
      </w:pPr>
    </w:p>
    <w:p w14:paraId="47698552" w14:textId="4D8BC8DC" w:rsidR="00F645FA" w:rsidRDefault="00464789"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U Tabeli 1 nalazi se sažeti prikaz planiranih </w:t>
      </w:r>
      <w:r w:rsidR="00A108C1" w:rsidRPr="00BE6388">
        <w:rPr>
          <w:rFonts w:ascii="Times New Roman" w:hAnsi="Times New Roman" w:cs="Times New Roman"/>
          <w:sz w:val="24"/>
          <w:szCs w:val="24"/>
        </w:rPr>
        <w:t>rashoda</w:t>
      </w:r>
      <w:r w:rsidR="006F3AB4" w:rsidRPr="00BE6388">
        <w:rPr>
          <w:rFonts w:ascii="Times New Roman" w:hAnsi="Times New Roman" w:cs="Times New Roman"/>
          <w:sz w:val="24"/>
          <w:szCs w:val="24"/>
        </w:rPr>
        <w:t xml:space="preserve"> i izdataka</w:t>
      </w:r>
      <w:r w:rsidR="00A108C1" w:rsidRPr="00BE6388">
        <w:rPr>
          <w:rFonts w:ascii="Times New Roman" w:hAnsi="Times New Roman" w:cs="Times New Roman"/>
          <w:sz w:val="24"/>
          <w:szCs w:val="24"/>
        </w:rPr>
        <w:t xml:space="preserve"> koji su razrađeni po ekonomskoj klasifikaciji u </w:t>
      </w:r>
      <w:r w:rsidRPr="00BE6388">
        <w:rPr>
          <w:rFonts w:ascii="Times New Roman" w:hAnsi="Times New Roman" w:cs="Times New Roman"/>
          <w:sz w:val="24"/>
          <w:szCs w:val="24"/>
        </w:rPr>
        <w:t>Prijedlog</w:t>
      </w:r>
      <w:r w:rsidR="00A108C1" w:rsidRPr="00BE6388">
        <w:rPr>
          <w:rFonts w:ascii="Times New Roman" w:hAnsi="Times New Roman" w:cs="Times New Roman"/>
          <w:sz w:val="24"/>
          <w:szCs w:val="24"/>
        </w:rPr>
        <w:t>u</w:t>
      </w:r>
      <w:r w:rsidRPr="00BE6388">
        <w:rPr>
          <w:rFonts w:ascii="Times New Roman" w:hAnsi="Times New Roman" w:cs="Times New Roman"/>
          <w:sz w:val="24"/>
          <w:szCs w:val="24"/>
        </w:rPr>
        <w:t xml:space="preserve"> financijskog plana za razdoblje 202</w:t>
      </w:r>
      <w:r w:rsidR="005B5DB2" w:rsidRPr="00BE6388">
        <w:rPr>
          <w:rFonts w:ascii="Times New Roman" w:hAnsi="Times New Roman" w:cs="Times New Roman"/>
          <w:sz w:val="24"/>
          <w:szCs w:val="24"/>
        </w:rPr>
        <w:t>5</w:t>
      </w:r>
      <w:r w:rsidRPr="00BE6388">
        <w:rPr>
          <w:rFonts w:ascii="Times New Roman" w:hAnsi="Times New Roman" w:cs="Times New Roman"/>
          <w:sz w:val="24"/>
          <w:szCs w:val="24"/>
        </w:rPr>
        <w:t>.-202</w:t>
      </w:r>
      <w:r w:rsidR="005B5DB2" w:rsidRPr="00BE6388">
        <w:rPr>
          <w:rFonts w:ascii="Times New Roman" w:hAnsi="Times New Roman" w:cs="Times New Roman"/>
          <w:sz w:val="24"/>
          <w:szCs w:val="24"/>
        </w:rPr>
        <w:t>7</w:t>
      </w:r>
      <w:r w:rsidRPr="00BE6388">
        <w:rPr>
          <w:rFonts w:ascii="Times New Roman" w:hAnsi="Times New Roman" w:cs="Times New Roman"/>
          <w:sz w:val="24"/>
          <w:szCs w:val="24"/>
        </w:rPr>
        <w:t>. godine</w:t>
      </w:r>
      <w:r w:rsidR="00A108C1" w:rsidRPr="00BE6388">
        <w:rPr>
          <w:rFonts w:ascii="Times New Roman" w:hAnsi="Times New Roman" w:cs="Times New Roman"/>
          <w:sz w:val="24"/>
          <w:szCs w:val="24"/>
        </w:rPr>
        <w:t xml:space="preserve">, </w:t>
      </w:r>
      <w:r w:rsidRPr="00BE6388">
        <w:rPr>
          <w:rFonts w:ascii="Times New Roman" w:hAnsi="Times New Roman" w:cs="Times New Roman"/>
          <w:sz w:val="24"/>
          <w:szCs w:val="24"/>
        </w:rPr>
        <w:t>Privitak 1b – Posebni dio financijskog plana 202</w:t>
      </w:r>
      <w:r w:rsidR="005B5DB2" w:rsidRPr="00BE6388">
        <w:rPr>
          <w:rFonts w:ascii="Times New Roman" w:hAnsi="Times New Roman" w:cs="Times New Roman"/>
          <w:sz w:val="24"/>
          <w:szCs w:val="24"/>
        </w:rPr>
        <w:t>5</w:t>
      </w:r>
      <w:r w:rsidRPr="00BE6388">
        <w:rPr>
          <w:rFonts w:ascii="Times New Roman" w:hAnsi="Times New Roman" w:cs="Times New Roman"/>
          <w:sz w:val="24"/>
          <w:szCs w:val="24"/>
        </w:rPr>
        <w:t>.-202</w:t>
      </w:r>
      <w:r w:rsidR="005B5DB2" w:rsidRPr="00BE6388">
        <w:rPr>
          <w:rFonts w:ascii="Times New Roman" w:hAnsi="Times New Roman" w:cs="Times New Roman"/>
          <w:sz w:val="24"/>
          <w:szCs w:val="24"/>
        </w:rPr>
        <w:t>7</w:t>
      </w:r>
      <w:r w:rsidRPr="00BE6388">
        <w:rPr>
          <w:rFonts w:ascii="Times New Roman" w:hAnsi="Times New Roman" w:cs="Times New Roman"/>
          <w:sz w:val="24"/>
          <w:szCs w:val="24"/>
        </w:rPr>
        <w:t>. godine</w:t>
      </w:r>
      <w:r w:rsidR="00A108C1" w:rsidRPr="00BE6388">
        <w:rPr>
          <w:rFonts w:ascii="Times New Roman" w:hAnsi="Times New Roman" w:cs="Times New Roman"/>
          <w:sz w:val="24"/>
          <w:szCs w:val="24"/>
        </w:rPr>
        <w:t>.</w:t>
      </w:r>
    </w:p>
    <w:p w14:paraId="7E0147D1" w14:textId="77777777" w:rsidR="00BE6388" w:rsidRPr="00BE6388" w:rsidRDefault="00BE6388" w:rsidP="00BE6388">
      <w:pPr>
        <w:spacing w:after="0" w:line="288" w:lineRule="auto"/>
        <w:jc w:val="both"/>
        <w:rPr>
          <w:rFonts w:ascii="Times New Roman" w:hAnsi="Times New Roman" w:cs="Times New Roman"/>
          <w:sz w:val="24"/>
          <w:szCs w:val="24"/>
        </w:rPr>
      </w:pPr>
    </w:p>
    <w:p w14:paraId="1552A4C5" w14:textId="13FFF3B8" w:rsidR="00A108C1" w:rsidRPr="00530B82" w:rsidRDefault="0044588B" w:rsidP="00F645FA">
      <w:pPr>
        <w:spacing w:line="240" w:lineRule="auto"/>
        <w:jc w:val="both"/>
        <w:rPr>
          <w:rFonts w:ascii="Times New Roman" w:hAnsi="Times New Roman" w:cs="Times New Roman"/>
          <w:color w:val="5B9BD5" w:themeColor="accent5"/>
          <w:sz w:val="24"/>
          <w:szCs w:val="24"/>
        </w:rPr>
      </w:pPr>
      <w:r w:rsidRPr="0044588B">
        <w:rPr>
          <w:noProof/>
        </w:rPr>
        <w:drawing>
          <wp:inline distT="0" distB="0" distL="0" distR="0" wp14:anchorId="5D358500" wp14:editId="1CE3C82D">
            <wp:extent cx="5760720" cy="4222750"/>
            <wp:effectExtent l="0" t="0" r="0" b="6350"/>
            <wp:docPr id="122559029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90296" name="Picture 1" descr="A screenshot of a document&#10;&#10;Description automatically generated"/>
                    <pic:cNvPicPr/>
                  </pic:nvPicPr>
                  <pic:blipFill>
                    <a:blip r:embed="rId5"/>
                    <a:stretch>
                      <a:fillRect/>
                    </a:stretch>
                  </pic:blipFill>
                  <pic:spPr>
                    <a:xfrm>
                      <a:off x="0" y="0"/>
                      <a:ext cx="5760720" cy="4222750"/>
                    </a:xfrm>
                    <a:prstGeom prst="rect">
                      <a:avLst/>
                    </a:prstGeom>
                  </pic:spPr>
                </pic:pic>
              </a:graphicData>
            </a:graphic>
          </wp:inline>
        </w:drawing>
      </w:r>
    </w:p>
    <w:p w14:paraId="7BE07C22" w14:textId="77777777" w:rsidR="00BE6388" w:rsidRDefault="00BE6388" w:rsidP="00BE6388">
      <w:pPr>
        <w:spacing w:after="0" w:line="288" w:lineRule="auto"/>
        <w:jc w:val="both"/>
        <w:rPr>
          <w:rFonts w:ascii="Times New Roman" w:hAnsi="Times New Roman" w:cs="Times New Roman"/>
          <w:sz w:val="24"/>
          <w:szCs w:val="24"/>
        </w:rPr>
      </w:pPr>
    </w:p>
    <w:p w14:paraId="3378B640" w14:textId="58E646C9" w:rsidR="00A108C1" w:rsidRPr="000A0832" w:rsidRDefault="00A108C1"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Prihodi i rashodi na aktivnostima </w:t>
      </w:r>
      <w:r w:rsidRPr="00BE6388">
        <w:rPr>
          <w:rFonts w:ascii="Times New Roman" w:hAnsi="Times New Roman" w:cs="Times New Roman"/>
          <w:i/>
          <w:iCs/>
          <w:sz w:val="24"/>
          <w:szCs w:val="24"/>
        </w:rPr>
        <w:t xml:space="preserve">A622150 Programsko financiranje javnih instituta (izvor 11 </w:t>
      </w:r>
      <w:r w:rsidRPr="00BE6388">
        <w:t xml:space="preserve"> </w:t>
      </w:r>
      <w:r w:rsidRPr="00BE6388">
        <w:rPr>
          <w:rFonts w:ascii="Times New Roman" w:hAnsi="Times New Roman" w:cs="Times New Roman"/>
          <w:i/>
          <w:iCs/>
          <w:sz w:val="24"/>
          <w:szCs w:val="24"/>
        </w:rPr>
        <w:t>Opći prihodi i primici)</w:t>
      </w:r>
      <w:r w:rsidRPr="00BE6388">
        <w:rPr>
          <w:rFonts w:ascii="Times New Roman" w:hAnsi="Times New Roman" w:cs="Times New Roman"/>
          <w:sz w:val="24"/>
          <w:szCs w:val="24"/>
        </w:rPr>
        <w:t xml:space="preserve"> i</w:t>
      </w:r>
      <w:r w:rsidRPr="00BE6388">
        <w:t xml:space="preserve">  </w:t>
      </w:r>
      <w:r w:rsidRPr="00BE6388">
        <w:rPr>
          <w:rFonts w:ascii="Times New Roman" w:hAnsi="Times New Roman" w:cs="Times New Roman"/>
          <w:i/>
          <w:iCs/>
          <w:sz w:val="24"/>
          <w:szCs w:val="24"/>
        </w:rPr>
        <w:t>A622152 Programsko financiranje javnih instituta - iz strukturnih i investicijskih fondova</w:t>
      </w:r>
      <w:r w:rsidRPr="00BE6388">
        <w:rPr>
          <w:rFonts w:ascii="Times New Roman" w:hAnsi="Times New Roman" w:cs="Times New Roman"/>
          <w:sz w:val="24"/>
          <w:szCs w:val="24"/>
        </w:rPr>
        <w:t xml:space="preserve"> (izvor </w:t>
      </w:r>
      <w:r w:rsidRPr="00BE6388">
        <w:rPr>
          <w:rFonts w:ascii="Times New Roman" w:hAnsi="Times New Roman" w:cs="Times New Roman"/>
          <w:i/>
          <w:iCs/>
          <w:sz w:val="24"/>
          <w:szCs w:val="24"/>
        </w:rPr>
        <w:t>581</w:t>
      </w:r>
      <w:r w:rsidRPr="00BE6388">
        <w:rPr>
          <w:i/>
          <w:iCs/>
        </w:rPr>
        <w:t xml:space="preserve"> </w:t>
      </w:r>
      <w:r w:rsidRPr="00BE6388">
        <w:rPr>
          <w:rFonts w:ascii="Times New Roman" w:hAnsi="Times New Roman" w:cs="Times New Roman"/>
          <w:i/>
          <w:iCs/>
          <w:sz w:val="24"/>
          <w:szCs w:val="24"/>
        </w:rPr>
        <w:t>Mehanizam za oporavak i otpornost</w:t>
      </w:r>
      <w:r w:rsidRPr="00BE6388">
        <w:rPr>
          <w:rFonts w:ascii="Times New Roman" w:hAnsi="Times New Roman" w:cs="Times New Roman"/>
          <w:sz w:val="24"/>
          <w:szCs w:val="24"/>
        </w:rPr>
        <w:t xml:space="preserve">) planirani su sukladno </w:t>
      </w:r>
      <w:r w:rsidRPr="000A0832">
        <w:rPr>
          <w:rFonts w:ascii="Times New Roman" w:hAnsi="Times New Roman" w:cs="Times New Roman"/>
          <w:sz w:val="24"/>
          <w:szCs w:val="24"/>
        </w:rPr>
        <w:t>uputama nadležnog ministarstva</w:t>
      </w:r>
      <w:r w:rsidR="009D65E4" w:rsidRPr="000A0832">
        <w:rPr>
          <w:rFonts w:ascii="Times New Roman" w:hAnsi="Times New Roman" w:cs="Times New Roman"/>
          <w:sz w:val="24"/>
          <w:szCs w:val="24"/>
        </w:rPr>
        <w:t xml:space="preserve">, </w:t>
      </w:r>
      <w:r w:rsidRPr="000A0832">
        <w:rPr>
          <w:rFonts w:ascii="Times New Roman" w:hAnsi="Times New Roman" w:cs="Times New Roman"/>
          <w:sz w:val="24"/>
          <w:szCs w:val="24"/>
        </w:rPr>
        <w:t xml:space="preserve">planskim limitima dostavljenim </w:t>
      </w:r>
      <w:r w:rsidR="00643AEA" w:rsidRPr="000A0832">
        <w:rPr>
          <w:rFonts w:ascii="Times New Roman" w:hAnsi="Times New Roman" w:cs="Times New Roman"/>
          <w:sz w:val="24"/>
          <w:szCs w:val="24"/>
        </w:rPr>
        <w:t>nakon</w:t>
      </w:r>
      <w:r w:rsidRPr="000A0832">
        <w:rPr>
          <w:rFonts w:ascii="Times New Roman" w:hAnsi="Times New Roman" w:cs="Times New Roman"/>
          <w:sz w:val="24"/>
          <w:szCs w:val="24"/>
        </w:rPr>
        <w:t xml:space="preserve"> usvajanja Državnog proračuna</w:t>
      </w:r>
      <w:r w:rsidR="009D65E4" w:rsidRPr="000A0832">
        <w:rPr>
          <w:rFonts w:ascii="Times New Roman" w:hAnsi="Times New Roman" w:cs="Times New Roman"/>
          <w:sz w:val="24"/>
          <w:szCs w:val="24"/>
        </w:rPr>
        <w:t>, te odredbama Programskog ugovora</w:t>
      </w:r>
      <w:r w:rsidRPr="000A0832">
        <w:rPr>
          <w:rFonts w:ascii="Times New Roman" w:hAnsi="Times New Roman" w:cs="Times New Roman"/>
          <w:sz w:val="24"/>
          <w:szCs w:val="24"/>
        </w:rPr>
        <w:t xml:space="preserve">. </w:t>
      </w:r>
      <w:r w:rsidRPr="00BE6388">
        <w:rPr>
          <w:rFonts w:ascii="Times New Roman" w:hAnsi="Times New Roman" w:cs="Times New Roman"/>
          <w:sz w:val="24"/>
          <w:szCs w:val="24"/>
        </w:rPr>
        <w:t xml:space="preserve">Odnose se na programsko financiranje javnih instituta kroz Programski ugovor za razdoblje 2024.–2027. godine koji je potpisan s </w:t>
      </w:r>
      <w:r w:rsidRPr="00BE6388">
        <w:rPr>
          <w:rFonts w:ascii="Times New Roman" w:hAnsi="Times New Roman" w:cs="Times New Roman"/>
          <w:sz w:val="24"/>
          <w:szCs w:val="24"/>
        </w:rPr>
        <w:lastRenderedPageBreak/>
        <w:t xml:space="preserve">Ministarstvom znanosti i obrazovanja u prosincu 2023. godine. Programski ugovor se sastoji od osnovne, razvojne i izvedbene komponente. Osnovna komponenta se financira iz izvora </w:t>
      </w:r>
      <w:r w:rsidRPr="00BE6388">
        <w:rPr>
          <w:rFonts w:ascii="Times New Roman" w:hAnsi="Times New Roman" w:cs="Times New Roman"/>
          <w:i/>
          <w:iCs/>
          <w:sz w:val="24"/>
          <w:szCs w:val="24"/>
        </w:rPr>
        <w:t>11 Opći prihodi i primici</w:t>
      </w:r>
      <w:r w:rsidRPr="00BE6388">
        <w:rPr>
          <w:rFonts w:ascii="Times New Roman" w:hAnsi="Times New Roman" w:cs="Times New Roman"/>
          <w:sz w:val="24"/>
          <w:szCs w:val="24"/>
        </w:rPr>
        <w:t xml:space="preserve"> iz koje se podmiruju rashodi za plaće i materijalna prava zaposlenika, redovni rashodi poslovanja i ostali rashodi znanstvene djelatnosti Ekonomskog instituta, Zagreb</w:t>
      </w:r>
      <w:r w:rsidRPr="000A0832">
        <w:rPr>
          <w:rFonts w:ascii="Times New Roman" w:hAnsi="Times New Roman" w:cs="Times New Roman"/>
          <w:sz w:val="24"/>
          <w:szCs w:val="24"/>
        </w:rPr>
        <w:t xml:space="preserve">. </w:t>
      </w:r>
      <w:r w:rsidR="009D65E4" w:rsidRPr="000A0832">
        <w:rPr>
          <w:rFonts w:ascii="Times New Roman" w:hAnsi="Times New Roman" w:cs="Times New Roman"/>
          <w:sz w:val="24"/>
          <w:szCs w:val="24"/>
        </w:rPr>
        <w:t xml:space="preserve">Planirani su sukladno limitima dostavljenim od nadležnog ministarstva i sukladno odredbama Programskog ugovora. </w:t>
      </w:r>
      <w:r w:rsidRPr="000A0832">
        <w:rPr>
          <w:rFonts w:ascii="Times New Roman" w:hAnsi="Times New Roman" w:cs="Times New Roman"/>
          <w:sz w:val="24"/>
          <w:szCs w:val="24"/>
        </w:rPr>
        <w:t>Programskim ugovorom je definirano i dodatno financiranje manjeg dijela razvojne i izvedbene komponente</w:t>
      </w:r>
      <w:r w:rsidR="00793608" w:rsidRPr="000A0832">
        <w:rPr>
          <w:rFonts w:ascii="Times New Roman" w:hAnsi="Times New Roman" w:cs="Times New Roman"/>
          <w:sz w:val="24"/>
          <w:szCs w:val="24"/>
        </w:rPr>
        <w:t xml:space="preserve"> (1,12% ukupne vrijednosti Programskog ugovora)</w:t>
      </w:r>
      <w:r w:rsidRPr="000A0832">
        <w:rPr>
          <w:rFonts w:ascii="Times New Roman" w:hAnsi="Times New Roman" w:cs="Times New Roman"/>
          <w:sz w:val="24"/>
          <w:szCs w:val="24"/>
        </w:rPr>
        <w:t xml:space="preserve">, a odnosi se na refundacije rashoda vezanih uz konferencije i skupove, manje infrastrukturne rashode i slično. Rashodi razvojne i izvedbene komponente se podmiruju iz izvora </w:t>
      </w:r>
      <w:r w:rsidRPr="000A0832">
        <w:rPr>
          <w:rFonts w:ascii="Times New Roman" w:hAnsi="Times New Roman" w:cs="Times New Roman"/>
          <w:i/>
          <w:iCs/>
          <w:sz w:val="24"/>
          <w:szCs w:val="24"/>
        </w:rPr>
        <w:t xml:space="preserve">581 Mehanizam za oporavak i otpornost. </w:t>
      </w:r>
      <w:r w:rsidRPr="000A0832">
        <w:rPr>
          <w:rFonts w:ascii="Times New Roman" w:hAnsi="Times New Roman" w:cs="Times New Roman"/>
          <w:sz w:val="24"/>
          <w:szCs w:val="24"/>
        </w:rPr>
        <w:t>Izvedbena komponenta se odnosi na rashode istraživačkih</w:t>
      </w:r>
      <w:r w:rsidRPr="000A0832">
        <w:rPr>
          <w:rFonts w:ascii="Times New Roman" w:hAnsi="Times New Roman" w:cs="Times New Roman"/>
          <w:i/>
          <w:iCs/>
          <w:sz w:val="24"/>
          <w:szCs w:val="24"/>
        </w:rPr>
        <w:t xml:space="preserve"> </w:t>
      </w:r>
      <w:r w:rsidRPr="000A0832">
        <w:rPr>
          <w:rFonts w:ascii="Times New Roman" w:hAnsi="Times New Roman" w:cs="Times New Roman"/>
          <w:sz w:val="24"/>
          <w:szCs w:val="24"/>
        </w:rPr>
        <w:t>projekata (oko 95%), a razvojna na jedan infrastrukturni projekt u 2026. i 2027. godini (oko 5%).</w:t>
      </w:r>
      <w:r w:rsidR="0049654D" w:rsidRPr="000A0832">
        <w:rPr>
          <w:rFonts w:ascii="Times New Roman" w:hAnsi="Times New Roman" w:cs="Times New Roman"/>
          <w:sz w:val="24"/>
          <w:szCs w:val="24"/>
        </w:rPr>
        <w:t xml:space="preserve"> Rashodi na izvoru </w:t>
      </w:r>
      <w:r w:rsidR="0049654D" w:rsidRPr="000A0832">
        <w:rPr>
          <w:rFonts w:ascii="Times New Roman" w:hAnsi="Times New Roman" w:cs="Times New Roman"/>
          <w:i/>
          <w:iCs/>
          <w:sz w:val="24"/>
          <w:szCs w:val="24"/>
        </w:rPr>
        <w:t>581 Mehanizam za oporavak i otpornost</w:t>
      </w:r>
      <w:r w:rsidR="0049654D" w:rsidRPr="000A0832">
        <w:rPr>
          <w:rFonts w:ascii="Times New Roman" w:hAnsi="Times New Roman" w:cs="Times New Roman"/>
          <w:sz w:val="24"/>
          <w:szCs w:val="24"/>
        </w:rPr>
        <w:t xml:space="preserve"> su planirani sukladno </w:t>
      </w:r>
      <w:r w:rsidR="00F30C2A" w:rsidRPr="000A0832">
        <w:rPr>
          <w:rFonts w:ascii="Times New Roman" w:hAnsi="Times New Roman" w:cs="Times New Roman"/>
          <w:sz w:val="24"/>
          <w:szCs w:val="24"/>
        </w:rPr>
        <w:t xml:space="preserve">trenutno važećem </w:t>
      </w:r>
      <w:r w:rsidR="0049654D" w:rsidRPr="000A0832">
        <w:rPr>
          <w:rFonts w:ascii="Times New Roman" w:hAnsi="Times New Roman" w:cs="Times New Roman"/>
          <w:sz w:val="24"/>
          <w:szCs w:val="24"/>
        </w:rPr>
        <w:t>Programskom ugovoru</w:t>
      </w:r>
      <w:r w:rsidR="00F30C2A" w:rsidRPr="000A0832">
        <w:rPr>
          <w:rFonts w:ascii="Times New Roman" w:hAnsi="Times New Roman" w:cs="Times New Roman"/>
          <w:sz w:val="24"/>
          <w:szCs w:val="24"/>
        </w:rPr>
        <w:t xml:space="preserve"> za razdoblj</w:t>
      </w:r>
      <w:r w:rsidR="006E3A45" w:rsidRPr="000A0832">
        <w:rPr>
          <w:rFonts w:ascii="Times New Roman" w:hAnsi="Times New Roman" w:cs="Times New Roman"/>
          <w:sz w:val="24"/>
          <w:szCs w:val="24"/>
        </w:rPr>
        <w:t>e</w:t>
      </w:r>
      <w:r w:rsidR="00F30C2A" w:rsidRPr="000A0832">
        <w:rPr>
          <w:rFonts w:ascii="Times New Roman" w:hAnsi="Times New Roman" w:cs="Times New Roman"/>
          <w:sz w:val="24"/>
          <w:szCs w:val="24"/>
        </w:rPr>
        <w:t xml:space="preserve"> 2024.-2027. godine</w:t>
      </w:r>
      <w:r w:rsidR="00643AEA" w:rsidRPr="000A0832">
        <w:rPr>
          <w:rFonts w:ascii="Times New Roman" w:hAnsi="Times New Roman" w:cs="Times New Roman"/>
          <w:sz w:val="24"/>
          <w:szCs w:val="24"/>
        </w:rPr>
        <w:t xml:space="preserve">. </w:t>
      </w:r>
    </w:p>
    <w:p w14:paraId="481DBFCF" w14:textId="77777777" w:rsidR="00BE6388" w:rsidRPr="000A0832" w:rsidRDefault="00BE6388" w:rsidP="00BE6388">
      <w:pPr>
        <w:spacing w:after="0" w:line="288" w:lineRule="auto"/>
        <w:jc w:val="both"/>
        <w:rPr>
          <w:rFonts w:ascii="Times New Roman" w:hAnsi="Times New Roman" w:cs="Times New Roman"/>
          <w:sz w:val="24"/>
          <w:szCs w:val="24"/>
        </w:rPr>
      </w:pPr>
    </w:p>
    <w:p w14:paraId="17DA85C6" w14:textId="77777777" w:rsidR="00A108C1" w:rsidRDefault="00A108C1"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Aktivnost </w:t>
      </w:r>
      <w:r w:rsidRPr="00BE6388">
        <w:rPr>
          <w:rFonts w:ascii="Times New Roman" w:hAnsi="Times New Roman" w:cs="Times New Roman"/>
          <w:i/>
          <w:iCs/>
          <w:sz w:val="24"/>
          <w:szCs w:val="24"/>
        </w:rPr>
        <w:t>A622152 Programsko financiranje javnih instituta – iz evidencijskih prih</w:t>
      </w:r>
      <w:r w:rsidRPr="00BE6388">
        <w:rPr>
          <w:rFonts w:ascii="Times New Roman" w:hAnsi="Times New Roman" w:cs="Times New Roman"/>
          <w:sz w:val="24"/>
          <w:szCs w:val="24"/>
        </w:rPr>
        <w:t xml:space="preserve">oda odnosi se na sufinanciranje dijela rashoda planiranih u Programskom ugovoru i to iz vlastitih sredstava (izvora </w:t>
      </w:r>
      <w:r w:rsidRPr="00BE6388">
        <w:rPr>
          <w:rFonts w:ascii="Times New Roman" w:hAnsi="Times New Roman" w:cs="Times New Roman"/>
          <w:i/>
          <w:iCs/>
          <w:sz w:val="24"/>
          <w:szCs w:val="24"/>
        </w:rPr>
        <w:t>31</w:t>
      </w:r>
      <w:r w:rsidRPr="00BE6388">
        <w:rPr>
          <w:i/>
          <w:iCs/>
        </w:rPr>
        <w:t xml:space="preserve"> </w:t>
      </w:r>
      <w:r w:rsidRPr="00BE6388">
        <w:rPr>
          <w:rFonts w:ascii="Times New Roman" w:hAnsi="Times New Roman" w:cs="Times New Roman"/>
          <w:i/>
          <w:iCs/>
          <w:sz w:val="24"/>
          <w:szCs w:val="24"/>
        </w:rPr>
        <w:t>Vlastita sredstva</w:t>
      </w:r>
      <w:r w:rsidRPr="00BE6388">
        <w:rPr>
          <w:rFonts w:ascii="Times New Roman" w:hAnsi="Times New Roman" w:cs="Times New Roman"/>
          <w:sz w:val="24"/>
          <w:szCs w:val="24"/>
        </w:rPr>
        <w:t>).</w:t>
      </w:r>
    </w:p>
    <w:p w14:paraId="0473F65B" w14:textId="77777777" w:rsidR="00BE6388" w:rsidRPr="00BE6388" w:rsidRDefault="00BE6388" w:rsidP="00BE6388">
      <w:pPr>
        <w:spacing w:after="0" w:line="288" w:lineRule="auto"/>
        <w:jc w:val="both"/>
        <w:rPr>
          <w:rFonts w:ascii="Times New Roman" w:hAnsi="Times New Roman" w:cs="Times New Roman"/>
          <w:sz w:val="24"/>
          <w:szCs w:val="24"/>
        </w:rPr>
      </w:pPr>
    </w:p>
    <w:p w14:paraId="7C983932" w14:textId="1CE658A4" w:rsidR="00793608" w:rsidRDefault="00A108C1"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Prihode na aktivnosti </w:t>
      </w:r>
      <w:r w:rsidRPr="00BE6388">
        <w:rPr>
          <w:rFonts w:ascii="Times New Roman" w:hAnsi="Times New Roman" w:cs="Times New Roman"/>
          <w:i/>
          <w:iCs/>
          <w:sz w:val="24"/>
          <w:szCs w:val="24"/>
        </w:rPr>
        <w:t xml:space="preserve">A622153 Samostalna djelatnost javnih instituta - iz evidencijskih prihoda </w:t>
      </w:r>
      <w:r w:rsidRPr="00BE6388">
        <w:rPr>
          <w:rFonts w:ascii="Times New Roman" w:hAnsi="Times New Roman" w:cs="Times New Roman"/>
          <w:sz w:val="24"/>
          <w:szCs w:val="24"/>
        </w:rPr>
        <w:t xml:space="preserve">ostvarivat ćemo </w:t>
      </w:r>
      <w:r w:rsidR="00793608" w:rsidRPr="00BE6388">
        <w:rPr>
          <w:rFonts w:ascii="Times New Roman" w:hAnsi="Times New Roman" w:cs="Times New Roman"/>
          <w:sz w:val="24"/>
          <w:szCs w:val="24"/>
        </w:rPr>
        <w:t xml:space="preserve">uglavnom </w:t>
      </w:r>
      <w:r w:rsidRPr="00BE6388">
        <w:rPr>
          <w:rFonts w:ascii="Times New Roman" w:hAnsi="Times New Roman" w:cs="Times New Roman"/>
          <w:sz w:val="24"/>
          <w:szCs w:val="24"/>
        </w:rPr>
        <w:t xml:space="preserve">ugovaranjem projekata na tržištu (izvor </w:t>
      </w:r>
      <w:r w:rsidRPr="00BE6388">
        <w:rPr>
          <w:rFonts w:ascii="Times New Roman" w:hAnsi="Times New Roman" w:cs="Times New Roman"/>
          <w:i/>
          <w:iCs/>
          <w:sz w:val="24"/>
          <w:szCs w:val="24"/>
        </w:rPr>
        <w:t>31 Vlastita sredstva</w:t>
      </w:r>
      <w:r w:rsidRPr="00BE6388">
        <w:rPr>
          <w:rFonts w:ascii="Times New Roman" w:hAnsi="Times New Roman" w:cs="Times New Roman"/>
          <w:sz w:val="24"/>
          <w:szCs w:val="24"/>
        </w:rPr>
        <w:t xml:space="preserve">), od zakupa dijela zgrade Ekonomskog instituta, Zagreb (izvor </w:t>
      </w:r>
      <w:r w:rsidRPr="00BE6388">
        <w:rPr>
          <w:rFonts w:ascii="Times New Roman" w:hAnsi="Times New Roman" w:cs="Times New Roman"/>
          <w:i/>
          <w:iCs/>
          <w:sz w:val="24"/>
          <w:szCs w:val="24"/>
        </w:rPr>
        <w:t>31 Vlastita sredstva</w:t>
      </w:r>
      <w:r w:rsidRPr="00BE6388">
        <w:rPr>
          <w:rFonts w:ascii="Times New Roman" w:hAnsi="Times New Roman" w:cs="Times New Roman"/>
          <w:sz w:val="24"/>
          <w:szCs w:val="24"/>
        </w:rPr>
        <w:t>), te EU projekata (izvor 51).</w:t>
      </w:r>
      <w:r w:rsidR="00793608" w:rsidRPr="00BE6388">
        <w:rPr>
          <w:rFonts w:ascii="Times New Roman" w:hAnsi="Times New Roman" w:cs="Times New Roman"/>
          <w:sz w:val="24"/>
          <w:szCs w:val="24"/>
        </w:rPr>
        <w:t xml:space="preserve"> Prihode na izvorima </w:t>
      </w:r>
      <w:r w:rsidR="00793608" w:rsidRPr="00BE6388">
        <w:rPr>
          <w:rFonts w:ascii="Times New Roman" w:hAnsi="Times New Roman" w:cs="Times New Roman"/>
          <w:i/>
          <w:iCs/>
          <w:sz w:val="24"/>
          <w:szCs w:val="24"/>
        </w:rPr>
        <w:t>61 Donacije</w:t>
      </w:r>
      <w:r w:rsidR="00793608" w:rsidRPr="00BE6388">
        <w:rPr>
          <w:rFonts w:ascii="Times New Roman" w:hAnsi="Times New Roman" w:cs="Times New Roman"/>
          <w:sz w:val="24"/>
          <w:szCs w:val="24"/>
        </w:rPr>
        <w:t xml:space="preserve"> i </w:t>
      </w:r>
      <w:r w:rsidR="00793608" w:rsidRPr="00BE6388">
        <w:rPr>
          <w:rFonts w:ascii="Times New Roman" w:hAnsi="Times New Roman" w:cs="Times New Roman"/>
          <w:i/>
          <w:iCs/>
          <w:sz w:val="24"/>
          <w:szCs w:val="24"/>
        </w:rPr>
        <w:t>52 Ostali prihodi</w:t>
      </w:r>
      <w:r w:rsidR="00793608" w:rsidRPr="00BE6388">
        <w:rPr>
          <w:rFonts w:ascii="Times New Roman" w:hAnsi="Times New Roman" w:cs="Times New Roman"/>
          <w:sz w:val="24"/>
          <w:szCs w:val="24"/>
        </w:rPr>
        <w:t xml:space="preserve"> nismo planirali jer ih nemamo ugovorene.</w:t>
      </w:r>
    </w:p>
    <w:p w14:paraId="33841672" w14:textId="77777777" w:rsidR="00BE6388" w:rsidRPr="00BE6388" w:rsidRDefault="00BE6388" w:rsidP="00BE6388">
      <w:pPr>
        <w:spacing w:after="0" w:line="288" w:lineRule="auto"/>
        <w:jc w:val="both"/>
        <w:rPr>
          <w:rFonts w:ascii="Times New Roman" w:hAnsi="Times New Roman" w:cs="Times New Roman"/>
          <w:sz w:val="24"/>
          <w:szCs w:val="24"/>
        </w:rPr>
      </w:pPr>
    </w:p>
    <w:p w14:paraId="6C43BC39" w14:textId="77777777" w:rsidR="00793608" w:rsidRDefault="00A108C1"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Unutar aktivnosti </w:t>
      </w:r>
      <w:r w:rsidRPr="00BE6388">
        <w:rPr>
          <w:rFonts w:ascii="Times New Roman" w:hAnsi="Times New Roman" w:cs="Times New Roman"/>
          <w:i/>
          <w:iCs/>
          <w:sz w:val="24"/>
          <w:szCs w:val="24"/>
        </w:rPr>
        <w:t xml:space="preserve">A622153 Samostalna djelatnost javnih instituta - iz evidencijskih prihoda </w:t>
      </w:r>
      <w:r w:rsidRPr="00BE6388">
        <w:rPr>
          <w:rFonts w:ascii="Times New Roman" w:hAnsi="Times New Roman" w:cs="Times New Roman"/>
          <w:sz w:val="24"/>
          <w:szCs w:val="24"/>
        </w:rPr>
        <w:t xml:space="preserve">planirani rashodi odnose se u najvećoj mjeri na troškove ostvarenja projektnih aktivnosti, obrazovanje zaposlenika, financiranje odlazaka na znanstvene konferencije i službena putovanja, rashode za intelektualne usluge, rashode za plaće zaposlenika i ostale materijalne troškove. Iz vlastitih sredstava ulaže se u nabavu opreme te se podmiruju ostale obveze koje se ne financiraju iz sredstava državnog proračuna. </w:t>
      </w:r>
    </w:p>
    <w:p w14:paraId="162D6A69" w14:textId="77777777" w:rsidR="00BE6388" w:rsidRPr="00BE6388" w:rsidRDefault="00BE6388" w:rsidP="00BE6388">
      <w:pPr>
        <w:spacing w:after="0" w:line="288" w:lineRule="auto"/>
        <w:jc w:val="both"/>
        <w:rPr>
          <w:rFonts w:ascii="Times New Roman" w:hAnsi="Times New Roman" w:cs="Times New Roman"/>
          <w:sz w:val="24"/>
          <w:szCs w:val="24"/>
        </w:rPr>
      </w:pPr>
    </w:p>
    <w:p w14:paraId="354AB966" w14:textId="06FE1D0A" w:rsidR="00A108C1" w:rsidRDefault="00A108C1"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Planirani prihodi na izvoru 51 odnose se na procijenjene iznose priljeva novčanih sredstava iz Europske unije u periodu 2024. – 2026. godine sukladno dinamici ostvarivanja projekta </w:t>
      </w:r>
      <w:r w:rsidRPr="00BE6388">
        <w:rPr>
          <w:rFonts w:ascii="Times New Roman" w:hAnsi="Times New Roman" w:cs="Times New Roman"/>
          <w:i/>
          <w:iCs/>
          <w:sz w:val="24"/>
          <w:szCs w:val="24"/>
        </w:rPr>
        <w:t xml:space="preserve">POLICY ANSWERS – Stvaranje politike I&amp;R-a, provedba i podrška na zapadnom Balkanu </w:t>
      </w:r>
      <w:r w:rsidRPr="00BE6388">
        <w:rPr>
          <w:rFonts w:ascii="Times New Roman" w:hAnsi="Times New Roman" w:cs="Times New Roman"/>
          <w:sz w:val="24"/>
          <w:szCs w:val="24"/>
        </w:rPr>
        <w:t xml:space="preserve">u kojem Ekonomski institut, Zagreb sudjeluje kao partner (Grant </w:t>
      </w:r>
      <w:proofErr w:type="spellStart"/>
      <w:r w:rsidRPr="00BE6388">
        <w:rPr>
          <w:rFonts w:ascii="Times New Roman" w:hAnsi="Times New Roman" w:cs="Times New Roman"/>
          <w:sz w:val="24"/>
          <w:szCs w:val="24"/>
        </w:rPr>
        <w:t>Agreement</w:t>
      </w:r>
      <w:proofErr w:type="spellEnd"/>
      <w:r w:rsidRPr="00BE6388">
        <w:rPr>
          <w:rFonts w:ascii="Times New Roman" w:hAnsi="Times New Roman" w:cs="Times New Roman"/>
          <w:sz w:val="24"/>
          <w:szCs w:val="24"/>
        </w:rPr>
        <w:t xml:space="preserve"> No.101058873 - POLICY ANSWERS – HORIZON – WIDERA 2021 ACCESS 06). Projekt ima za cilj nastaviti i povećati zajedničke napore Europske unije i zapadnog Balkana — Albanije, Bosne i Hercegovine, Kosova*, Crne Gore, Sjeverne Makedonije i Srbije — za suradnju na području inovacija, istraživanja, obrazovanja, kulture, mladih i sporta. Rashodi na ovom projektu odnose </w:t>
      </w:r>
      <w:r w:rsidR="00BE6388" w:rsidRPr="00BE6388">
        <w:rPr>
          <w:rFonts w:ascii="Times New Roman" w:hAnsi="Times New Roman" w:cs="Times New Roman"/>
          <w:sz w:val="24"/>
          <w:szCs w:val="24"/>
        </w:rPr>
        <w:t xml:space="preserve">se </w:t>
      </w:r>
      <w:r w:rsidRPr="00BE6388">
        <w:rPr>
          <w:rFonts w:ascii="Times New Roman" w:hAnsi="Times New Roman" w:cs="Times New Roman"/>
          <w:sz w:val="24"/>
          <w:szCs w:val="24"/>
        </w:rPr>
        <w:t xml:space="preserve">na troškove zaposlenih i troškove istraživanja, te se podmiruju infrastrukturni troškovi u visini dodijeljenih indirektnih troškova. Trajanje projekta je od 01.03.2022. do 28.02.2026. godine, a prihode ostvarujemo periodičnim uplatama direktno od koordinatora </w:t>
      </w:r>
      <w:proofErr w:type="spellStart"/>
      <w:r w:rsidRPr="00BE6388">
        <w:rPr>
          <w:rFonts w:ascii="Times New Roman" w:hAnsi="Times New Roman" w:cs="Times New Roman"/>
          <w:i/>
          <w:iCs/>
          <w:sz w:val="24"/>
          <w:szCs w:val="24"/>
        </w:rPr>
        <w:t>Zentrum</w:t>
      </w:r>
      <w:proofErr w:type="spellEnd"/>
      <w:r w:rsidRPr="00BE6388">
        <w:rPr>
          <w:rFonts w:ascii="Times New Roman" w:hAnsi="Times New Roman" w:cs="Times New Roman"/>
          <w:i/>
          <w:iCs/>
          <w:sz w:val="24"/>
          <w:szCs w:val="24"/>
        </w:rPr>
        <w:t xml:space="preserve"> </w:t>
      </w:r>
      <w:proofErr w:type="spellStart"/>
      <w:r w:rsidRPr="00BE6388">
        <w:rPr>
          <w:rFonts w:ascii="Times New Roman" w:hAnsi="Times New Roman" w:cs="Times New Roman"/>
          <w:i/>
          <w:iCs/>
          <w:sz w:val="24"/>
          <w:szCs w:val="24"/>
        </w:rPr>
        <w:t>für</w:t>
      </w:r>
      <w:proofErr w:type="spellEnd"/>
      <w:r w:rsidRPr="00BE6388">
        <w:rPr>
          <w:rFonts w:ascii="Times New Roman" w:hAnsi="Times New Roman" w:cs="Times New Roman"/>
          <w:i/>
          <w:iCs/>
          <w:sz w:val="24"/>
          <w:szCs w:val="24"/>
        </w:rPr>
        <w:t xml:space="preserve"> </w:t>
      </w:r>
      <w:proofErr w:type="spellStart"/>
      <w:r w:rsidRPr="00BE6388">
        <w:rPr>
          <w:rFonts w:ascii="Times New Roman" w:hAnsi="Times New Roman" w:cs="Times New Roman"/>
          <w:i/>
          <w:iCs/>
          <w:sz w:val="24"/>
          <w:szCs w:val="24"/>
        </w:rPr>
        <w:lastRenderedPageBreak/>
        <w:t>Soziale</w:t>
      </w:r>
      <w:proofErr w:type="spellEnd"/>
      <w:r w:rsidRPr="00BE6388">
        <w:rPr>
          <w:rFonts w:ascii="Times New Roman" w:hAnsi="Times New Roman" w:cs="Times New Roman"/>
          <w:i/>
          <w:iCs/>
          <w:sz w:val="24"/>
          <w:szCs w:val="24"/>
        </w:rPr>
        <w:t xml:space="preserve"> </w:t>
      </w:r>
      <w:proofErr w:type="spellStart"/>
      <w:r w:rsidRPr="00BE6388">
        <w:rPr>
          <w:rFonts w:ascii="Times New Roman" w:hAnsi="Times New Roman" w:cs="Times New Roman"/>
          <w:i/>
          <w:iCs/>
          <w:sz w:val="24"/>
          <w:szCs w:val="24"/>
        </w:rPr>
        <w:t>Innovation</w:t>
      </w:r>
      <w:proofErr w:type="spellEnd"/>
      <w:r w:rsidRPr="00BE6388">
        <w:rPr>
          <w:rFonts w:ascii="Times New Roman" w:hAnsi="Times New Roman" w:cs="Times New Roman"/>
          <w:sz w:val="24"/>
          <w:szCs w:val="24"/>
        </w:rPr>
        <w:t xml:space="preserve"> – ZSI. Rashodi su planirani sukladno predviđenoj provedbi. Ostali rashodi na izvoru 51 koji se ne odnose na projekt </w:t>
      </w:r>
      <w:proofErr w:type="spellStart"/>
      <w:r w:rsidRPr="00BE6388">
        <w:rPr>
          <w:rFonts w:ascii="Times New Roman" w:hAnsi="Times New Roman" w:cs="Times New Roman"/>
          <w:sz w:val="24"/>
          <w:szCs w:val="24"/>
        </w:rPr>
        <w:t>Policy</w:t>
      </w:r>
      <w:proofErr w:type="spellEnd"/>
      <w:r w:rsidRPr="00BE6388">
        <w:rPr>
          <w:rFonts w:ascii="Times New Roman" w:hAnsi="Times New Roman" w:cs="Times New Roman"/>
          <w:sz w:val="24"/>
          <w:szCs w:val="24"/>
        </w:rPr>
        <w:t xml:space="preserve"> </w:t>
      </w:r>
      <w:proofErr w:type="spellStart"/>
      <w:r w:rsidRPr="00BE6388">
        <w:rPr>
          <w:rFonts w:ascii="Times New Roman" w:hAnsi="Times New Roman" w:cs="Times New Roman"/>
          <w:sz w:val="24"/>
          <w:szCs w:val="24"/>
        </w:rPr>
        <w:t>Answers</w:t>
      </w:r>
      <w:proofErr w:type="spellEnd"/>
      <w:r w:rsidRPr="00BE6388">
        <w:rPr>
          <w:rFonts w:ascii="Times New Roman" w:hAnsi="Times New Roman" w:cs="Times New Roman"/>
          <w:sz w:val="24"/>
          <w:szCs w:val="24"/>
        </w:rPr>
        <w:t xml:space="preserve"> predstavljaju </w:t>
      </w:r>
      <w:proofErr w:type="spellStart"/>
      <w:r w:rsidRPr="00BE6388">
        <w:rPr>
          <w:rFonts w:ascii="Times New Roman" w:hAnsi="Times New Roman" w:cs="Times New Roman"/>
          <w:i/>
          <w:iCs/>
          <w:sz w:val="24"/>
          <w:szCs w:val="24"/>
        </w:rPr>
        <w:t>overhead</w:t>
      </w:r>
      <w:proofErr w:type="spellEnd"/>
      <w:r w:rsidRPr="00BE6388">
        <w:rPr>
          <w:rFonts w:ascii="Times New Roman" w:hAnsi="Times New Roman" w:cs="Times New Roman"/>
          <w:sz w:val="24"/>
          <w:szCs w:val="24"/>
        </w:rPr>
        <w:t xml:space="preserve"> od završenih EU projekata iz prethodnih godina. </w:t>
      </w:r>
    </w:p>
    <w:p w14:paraId="4378756C" w14:textId="77777777" w:rsidR="00BE6388" w:rsidRPr="00BE6388" w:rsidRDefault="00BE6388" w:rsidP="00BE6388">
      <w:pPr>
        <w:spacing w:after="0" w:line="288" w:lineRule="auto"/>
        <w:jc w:val="both"/>
        <w:rPr>
          <w:rFonts w:ascii="Times New Roman" w:hAnsi="Times New Roman" w:cs="Times New Roman"/>
          <w:sz w:val="24"/>
          <w:szCs w:val="24"/>
        </w:rPr>
      </w:pPr>
    </w:p>
    <w:p w14:paraId="6A966488" w14:textId="5B6054F8" w:rsidR="00793608" w:rsidRPr="00BE6388" w:rsidRDefault="00793608"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Tijekom 2025. godine planiramo rashode na izvorima </w:t>
      </w:r>
      <w:r w:rsidRPr="00BE6388">
        <w:rPr>
          <w:rFonts w:ascii="Times New Roman" w:hAnsi="Times New Roman" w:cs="Times New Roman"/>
          <w:i/>
          <w:iCs/>
          <w:sz w:val="24"/>
          <w:szCs w:val="24"/>
        </w:rPr>
        <w:t>61 Donacije</w:t>
      </w:r>
      <w:r w:rsidRPr="00BE6388">
        <w:rPr>
          <w:rFonts w:ascii="Times New Roman" w:hAnsi="Times New Roman" w:cs="Times New Roman"/>
          <w:sz w:val="24"/>
          <w:szCs w:val="24"/>
        </w:rPr>
        <w:t xml:space="preserve"> i </w:t>
      </w:r>
      <w:r w:rsidRPr="00BE6388">
        <w:rPr>
          <w:rFonts w:ascii="Times New Roman" w:hAnsi="Times New Roman" w:cs="Times New Roman"/>
          <w:i/>
          <w:iCs/>
          <w:sz w:val="24"/>
          <w:szCs w:val="24"/>
        </w:rPr>
        <w:t>52 Ostali prihodi</w:t>
      </w:r>
      <w:r w:rsidRPr="00BE6388">
        <w:rPr>
          <w:rFonts w:ascii="Times New Roman" w:hAnsi="Times New Roman" w:cs="Times New Roman"/>
          <w:sz w:val="24"/>
          <w:szCs w:val="24"/>
        </w:rPr>
        <w:t xml:space="preserve"> koje ćemo podmiriti iz prijenosa neutrošenih sredstava iz prethodnih godina.</w:t>
      </w:r>
    </w:p>
    <w:p w14:paraId="0FD60F9E" w14:textId="77777777" w:rsidR="008B5971" w:rsidRDefault="008B5971" w:rsidP="00BE6388">
      <w:pPr>
        <w:spacing w:after="0" w:line="288" w:lineRule="auto"/>
        <w:jc w:val="both"/>
        <w:rPr>
          <w:rFonts w:ascii="Times New Roman" w:hAnsi="Times New Roman" w:cs="Times New Roman"/>
          <w:sz w:val="24"/>
          <w:szCs w:val="24"/>
        </w:rPr>
      </w:pPr>
    </w:p>
    <w:p w14:paraId="703647BB" w14:textId="58D0752F" w:rsidR="00A108C1" w:rsidRPr="000A0832" w:rsidRDefault="00A108C1" w:rsidP="00BE6388">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Aktivnost </w:t>
      </w:r>
      <w:r w:rsidRPr="00BE6388">
        <w:rPr>
          <w:rFonts w:ascii="Times New Roman" w:hAnsi="Times New Roman" w:cs="Times New Roman"/>
          <w:i/>
          <w:iCs/>
          <w:sz w:val="24"/>
          <w:szCs w:val="24"/>
        </w:rPr>
        <w:t xml:space="preserve">A622120 Pravomoćne sudske presude </w:t>
      </w:r>
      <w:r w:rsidR="00B37236" w:rsidRPr="00BE6388">
        <w:rPr>
          <w:rFonts w:ascii="Times New Roman" w:hAnsi="Times New Roman" w:cs="Times New Roman"/>
          <w:sz w:val="24"/>
          <w:szCs w:val="24"/>
        </w:rPr>
        <w:t>nismo uključili</w:t>
      </w:r>
      <w:r w:rsidR="00B37236" w:rsidRPr="00BE6388">
        <w:rPr>
          <w:rFonts w:ascii="Times New Roman" w:hAnsi="Times New Roman" w:cs="Times New Roman"/>
          <w:i/>
          <w:iCs/>
          <w:sz w:val="24"/>
          <w:szCs w:val="24"/>
        </w:rPr>
        <w:t xml:space="preserve"> </w:t>
      </w:r>
      <w:r w:rsidRPr="00BE6388">
        <w:rPr>
          <w:rFonts w:ascii="Times New Roman" w:hAnsi="Times New Roman" w:cs="Times New Roman"/>
          <w:sz w:val="24"/>
          <w:szCs w:val="24"/>
        </w:rPr>
        <w:t xml:space="preserve">u </w:t>
      </w:r>
      <w:r w:rsidR="00B37236" w:rsidRPr="00BE6388">
        <w:rPr>
          <w:rFonts w:ascii="Times New Roman" w:hAnsi="Times New Roman" w:cs="Times New Roman"/>
          <w:sz w:val="24"/>
          <w:szCs w:val="24"/>
        </w:rPr>
        <w:t>plan za sljedeće trogodišnje razdoblje</w:t>
      </w:r>
      <w:r w:rsidR="000A0832">
        <w:rPr>
          <w:rFonts w:ascii="Times New Roman" w:hAnsi="Times New Roman" w:cs="Times New Roman"/>
          <w:sz w:val="24"/>
          <w:szCs w:val="24"/>
        </w:rPr>
        <w:t>.</w:t>
      </w:r>
      <w:r w:rsidR="00B37236" w:rsidRPr="00BE6388">
        <w:rPr>
          <w:rFonts w:ascii="Times New Roman" w:hAnsi="Times New Roman" w:cs="Times New Roman"/>
          <w:sz w:val="24"/>
          <w:szCs w:val="24"/>
        </w:rPr>
        <w:t xml:space="preserve"> U </w:t>
      </w:r>
      <w:r w:rsidRPr="00BE6388">
        <w:rPr>
          <w:rFonts w:ascii="Times New Roman" w:hAnsi="Times New Roman" w:cs="Times New Roman"/>
          <w:sz w:val="24"/>
          <w:szCs w:val="24"/>
        </w:rPr>
        <w:t xml:space="preserve">prethodnim </w:t>
      </w:r>
      <w:r w:rsidRPr="000A0832">
        <w:rPr>
          <w:rFonts w:ascii="Times New Roman" w:hAnsi="Times New Roman" w:cs="Times New Roman"/>
          <w:sz w:val="24"/>
          <w:szCs w:val="24"/>
        </w:rPr>
        <w:t xml:space="preserve">godinama </w:t>
      </w:r>
      <w:r w:rsidR="00643AEA" w:rsidRPr="000A0832">
        <w:rPr>
          <w:rFonts w:ascii="Times New Roman" w:hAnsi="Times New Roman" w:cs="Times New Roman"/>
          <w:sz w:val="24"/>
          <w:szCs w:val="24"/>
        </w:rPr>
        <w:t xml:space="preserve">ovi </w:t>
      </w:r>
      <w:r w:rsidR="008B5971" w:rsidRPr="000A0832">
        <w:rPr>
          <w:rFonts w:ascii="Times New Roman" w:hAnsi="Times New Roman" w:cs="Times New Roman"/>
          <w:sz w:val="24"/>
          <w:szCs w:val="24"/>
        </w:rPr>
        <w:t xml:space="preserve">rashodi </w:t>
      </w:r>
      <w:r w:rsidRPr="000A0832">
        <w:rPr>
          <w:rFonts w:ascii="Times New Roman" w:hAnsi="Times New Roman" w:cs="Times New Roman"/>
          <w:sz w:val="24"/>
          <w:szCs w:val="24"/>
        </w:rPr>
        <w:t>su se financiral</w:t>
      </w:r>
      <w:r w:rsidR="008B5971" w:rsidRPr="000A0832">
        <w:rPr>
          <w:rFonts w:ascii="Times New Roman" w:hAnsi="Times New Roman" w:cs="Times New Roman"/>
          <w:sz w:val="24"/>
          <w:szCs w:val="24"/>
        </w:rPr>
        <w:t>i</w:t>
      </w:r>
      <w:r w:rsidRPr="000A0832">
        <w:rPr>
          <w:rFonts w:ascii="Times New Roman" w:hAnsi="Times New Roman" w:cs="Times New Roman"/>
          <w:i/>
          <w:iCs/>
          <w:sz w:val="24"/>
          <w:szCs w:val="24"/>
        </w:rPr>
        <w:t xml:space="preserve"> </w:t>
      </w:r>
      <w:r w:rsidRPr="00BE6388">
        <w:rPr>
          <w:rFonts w:ascii="Times New Roman" w:hAnsi="Times New Roman" w:cs="Times New Roman"/>
          <w:sz w:val="24"/>
          <w:szCs w:val="24"/>
        </w:rPr>
        <w:t>iz proračunskih sredstava putem refundacija</w:t>
      </w:r>
      <w:r w:rsidR="0049654D">
        <w:rPr>
          <w:rFonts w:ascii="Times New Roman" w:hAnsi="Times New Roman" w:cs="Times New Roman"/>
          <w:sz w:val="24"/>
          <w:szCs w:val="24"/>
        </w:rPr>
        <w:t>.</w:t>
      </w:r>
      <w:r w:rsidRPr="00BE6388">
        <w:rPr>
          <w:rFonts w:ascii="Times New Roman" w:hAnsi="Times New Roman" w:cs="Times New Roman"/>
          <w:sz w:val="24"/>
          <w:szCs w:val="24"/>
        </w:rPr>
        <w:t xml:space="preserve"> Sudske presude odnose se na neisplatu razlike plaća u razdoblju od prosinca 2015. godine do siječnja 2017. godine. Od 15 sudskih tužbi, na naplatu je stiglo 1</w:t>
      </w:r>
      <w:r w:rsidR="00B37236" w:rsidRPr="00BE6388">
        <w:rPr>
          <w:rFonts w:ascii="Times New Roman" w:hAnsi="Times New Roman" w:cs="Times New Roman"/>
          <w:sz w:val="24"/>
          <w:szCs w:val="24"/>
        </w:rPr>
        <w:t>5</w:t>
      </w:r>
      <w:r w:rsidRPr="00BE6388">
        <w:rPr>
          <w:rFonts w:ascii="Times New Roman" w:hAnsi="Times New Roman" w:cs="Times New Roman"/>
          <w:sz w:val="24"/>
          <w:szCs w:val="24"/>
        </w:rPr>
        <w:t xml:space="preserve"> sudskih presuda koje su plaćene tijekom 2022.</w:t>
      </w:r>
      <w:r w:rsidR="00B37236" w:rsidRPr="00BE6388">
        <w:rPr>
          <w:rFonts w:ascii="Times New Roman" w:hAnsi="Times New Roman" w:cs="Times New Roman"/>
          <w:sz w:val="24"/>
          <w:szCs w:val="24"/>
        </w:rPr>
        <w:t>,</w:t>
      </w:r>
      <w:r w:rsidRPr="00BE6388">
        <w:rPr>
          <w:rFonts w:ascii="Times New Roman" w:hAnsi="Times New Roman" w:cs="Times New Roman"/>
          <w:sz w:val="24"/>
          <w:szCs w:val="24"/>
        </w:rPr>
        <w:t xml:space="preserve"> 2023. </w:t>
      </w:r>
      <w:r w:rsidR="00B37236" w:rsidRPr="00BE6388">
        <w:rPr>
          <w:rFonts w:ascii="Times New Roman" w:hAnsi="Times New Roman" w:cs="Times New Roman"/>
          <w:sz w:val="24"/>
          <w:szCs w:val="24"/>
        </w:rPr>
        <w:t xml:space="preserve">i 2024. </w:t>
      </w:r>
      <w:r w:rsidRPr="00BE6388">
        <w:rPr>
          <w:rFonts w:ascii="Times New Roman" w:hAnsi="Times New Roman" w:cs="Times New Roman"/>
          <w:sz w:val="24"/>
          <w:szCs w:val="24"/>
        </w:rPr>
        <w:t>godine, od kojih je 11 refundirano iz proračunskih sredstava. U 2022. godini je refundirano 11.278,36 EUR, a u 2023. godini 12.</w:t>
      </w:r>
      <w:r w:rsidRPr="000A0832">
        <w:rPr>
          <w:rFonts w:ascii="Times New Roman" w:hAnsi="Times New Roman" w:cs="Times New Roman"/>
          <w:sz w:val="24"/>
          <w:szCs w:val="24"/>
        </w:rPr>
        <w:t xml:space="preserve">125,14 EUR. </w:t>
      </w:r>
      <w:r w:rsidR="00B87FBE" w:rsidRPr="000A0832">
        <w:rPr>
          <w:rFonts w:ascii="Times New Roman" w:hAnsi="Times New Roman" w:cs="Times New Roman"/>
          <w:sz w:val="24"/>
          <w:szCs w:val="24"/>
        </w:rPr>
        <w:t xml:space="preserve">Za preostale 4 plaćene sudske presude očekujemo refundaciju </w:t>
      </w:r>
      <w:r w:rsidR="006E4920" w:rsidRPr="000A0832">
        <w:rPr>
          <w:rFonts w:ascii="Times New Roman" w:hAnsi="Times New Roman" w:cs="Times New Roman"/>
          <w:sz w:val="24"/>
          <w:szCs w:val="24"/>
        </w:rPr>
        <w:t xml:space="preserve">u 2025. godini nakon što stignu sve potvrde </w:t>
      </w:r>
      <w:r w:rsidRPr="000A0832">
        <w:rPr>
          <w:rFonts w:ascii="Times New Roman" w:hAnsi="Times New Roman" w:cs="Times New Roman"/>
          <w:sz w:val="24"/>
          <w:szCs w:val="24"/>
        </w:rPr>
        <w:t>o pravomoćnosti</w:t>
      </w:r>
      <w:r w:rsidR="006E4920" w:rsidRPr="000A0832">
        <w:rPr>
          <w:rFonts w:ascii="Times New Roman" w:hAnsi="Times New Roman" w:cs="Times New Roman"/>
          <w:sz w:val="24"/>
          <w:szCs w:val="24"/>
        </w:rPr>
        <w:t>.</w:t>
      </w:r>
      <w:r w:rsidRPr="000A0832">
        <w:rPr>
          <w:rFonts w:ascii="Times New Roman" w:hAnsi="Times New Roman" w:cs="Times New Roman"/>
          <w:sz w:val="24"/>
          <w:szCs w:val="24"/>
        </w:rPr>
        <w:t xml:space="preserve"> </w:t>
      </w:r>
    </w:p>
    <w:p w14:paraId="29E9F631" w14:textId="77777777" w:rsidR="00F645FA" w:rsidRDefault="00F645FA" w:rsidP="00F645FA">
      <w:pPr>
        <w:spacing w:line="240" w:lineRule="auto"/>
        <w:jc w:val="both"/>
        <w:rPr>
          <w:rFonts w:ascii="Times New Roman" w:hAnsi="Times New Roman" w:cs="Times New Roman"/>
          <w:color w:val="5B9BD5" w:themeColor="accent5"/>
          <w:sz w:val="24"/>
          <w:szCs w:val="24"/>
        </w:rPr>
      </w:pPr>
    </w:p>
    <w:p w14:paraId="1A20A34E" w14:textId="136D6AB7" w:rsidR="00761EB9" w:rsidRPr="00BE6388" w:rsidRDefault="00761EB9" w:rsidP="00761EB9">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Razvojni smjer EIZ-a u razdoblju od 2025. do 2027. godine definiran je Strategijom razvoja EIZ-a za razdoblje 2022.-2031. Strategijom razvoja EIZ-a određene su njegov</w:t>
      </w:r>
      <w:r w:rsidR="003E3E20" w:rsidRPr="00BE6388">
        <w:rPr>
          <w:rFonts w:ascii="Times New Roman" w:hAnsi="Times New Roman" w:cs="Times New Roman"/>
          <w:sz w:val="24"/>
          <w:szCs w:val="24"/>
        </w:rPr>
        <w:t>i</w:t>
      </w:r>
      <w:r w:rsidRPr="00BE6388">
        <w:rPr>
          <w:rFonts w:ascii="Times New Roman" w:hAnsi="Times New Roman" w:cs="Times New Roman"/>
          <w:sz w:val="24"/>
          <w:szCs w:val="24"/>
        </w:rPr>
        <w:t xml:space="preserve"> misija i vizija, vrijednosti koje želi slijediti, kao i očekivane promjene u okruženju koje će utjecati na potrebe društva za ekonomskim istraživanjima. Misija je EIZ-a provoditi znanstvena i stručna ekonomska istraživanja s najvišim akademskim standardima čiji se rezultati objavljuju u publikacijama s međunarodnim odjekom i služe kao podloga za informiranu javnu raspravu o relevantnim društvenim pitanjima u Republici Hrvatskoj i šire. Vizija mu je u nadolazećem razdoblju postati priznato središte izvrsnosti u ekonomskim istraživanjima s akademskim standardima najboljih europskih istraživačkih institucija. Kako bi to postigao, u provedbi strategije, EIZ će se voditi sljedećim temeljnim vrijednostima: kvaliteta znanstvenog rada, neovisnost i nepristranost znanstvenog rada, relevantnost, etičnost, javnost rada te učinkovitost i racionalnost.</w:t>
      </w:r>
    </w:p>
    <w:p w14:paraId="4F65590C" w14:textId="0B806611" w:rsidR="00761EB9" w:rsidRPr="00BE6388" w:rsidRDefault="00761EB9" w:rsidP="00761EB9">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Strategijom razvoja EIZ-a za razdoblje 2022.-2031. (dalje u tekstu Strategija EIZ-a) definirano je pet strateških ciljeva:  </w:t>
      </w:r>
    </w:p>
    <w:p w14:paraId="7E15FA72" w14:textId="77777777" w:rsidR="00761EB9" w:rsidRPr="00BE6388" w:rsidRDefault="00761EB9" w:rsidP="00761EB9">
      <w:pPr>
        <w:autoSpaceDE w:val="0"/>
        <w:autoSpaceDN w:val="0"/>
        <w:adjustRightInd w:val="0"/>
        <w:spacing w:after="0" w:line="288" w:lineRule="auto"/>
        <w:jc w:val="both"/>
        <w:rPr>
          <w:rFonts w:ascii="Times New Roman" w:hAnsi="Times New Roman" w:cs="Times New Roman"/>
          <w:sz w:val="24"/>
          <w:szCs w:val="24"/>
        </w:rPr>
      </w:pPr>
    </w:p>
    <w:p w14:paraId="2C35E67E" w14:textId="77777777" w:rsidR="00761EB9" w:rsidRPr="00BE6388" w:rsidRDefault="00761EB9" w:rsidP="00761EB9">
      <w:pPr>
        <w:pStyle w:val="ListParagraph"/>
        <w:numPr>
          <w:ilvl w:val="0"/>
          <w:numId w:val="5"/>
        </w:num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b/>
          <w:bCs/>
          <w:i/>
          <w:iCs/>
          <w:sz w:val="24"/>
          <w:szCs w:val="24"/>
        </w:rPr>
        <w:t>Povećati broj kvalitetnih znanstvenih radova te njihovu vidljivost i internacionalizaciju</w:t>
      </w:r>
      <w:r w:rsidRPr="00BE6388">
        <w:rPr>
          <w:rFonts w:ascii="Times New Roman" w:hAnsi="Times New Roman" w:cs="Times New Roman"/>
          <w:sz w:val="24"/>
          <w:szCs w:val="24"/>
        </w:rPr>
        <w:t>.</w:t>
      </w:r>
    </w:p>
    <w:p w14:paraId="2AD84C03" w14:textId="77777777" w:rsidR="00761EB9" w:rsidRPr="00BE6388" w:rsidRDefault="00761EB9" w:rsidP="00761EB9">
      <w:pPr>
        <w:pStyle w:val="ListParagraph"/>
        <w:numPr>
          <w:ilvl w:val="0"/>
          <w:numId w:val="5"/>
        </w:numPr>
        <w:autoSpaceDE w:val="0"/>
        <w:autoSpaceDN w:val="0"/>
        <w:adjustRightInd w:val="0"/>
        <w:spacing w:after="0" w:line="288" w:lineRule="auto"/>
        <w:jc w:val="both"/>
        <w:rPr>
          <w:rFonts w:ascii="Times New Roman" w:hAnsi="Times New Roman" w:cs="Times New Roman"/>
          <w:b/>
          <w:bCs/>
          <w:i/>
          <w:iCs/>
          <w:sz w:val="24"/>
          <w:szCs w:val="24"/>
        </w:rPr>
      </w:pPr>
      <w:r w:rsidRPr="00BE6388">
        <w:rPr>
          <w:rFonts w:ascii="Times New Roman" w:hAnsi="Times New Roman" w:cs="Times New Roman"/>
          <w:b/>
          <w:bCs/>
          <w:i/>
          <w:iCs/>
          <w:sz w:val="24"/>
          <w:szCs w:val="24"/>
        </w:rPr>
        <w:t>Intenzivirati rad na kompetitivnim projektima.</w:t>
      </w:r>
    </w:p>
    <w:p w14:paraId="46E8D992" w14:textId="77777777" w:rsidR="00761EB9" w:rsidRPr="00BE6388" w:rsidRDefault="00761EB9" w:rsidP="00761EB9">
      <w:pPr>
        <w:pStyle w:val="ListParagraph"/>
        <w:numPr>
          <w:ilvl w:val="0"/>
          <w:numId w:val="5"/>
        </w:num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b/>
          <w:bCs/>
          <w:i/>
          <w:iCs/>
          <w:sz w:val="24"/>
          <w:szCs w:val="24"/>
        </w:rPr>
        <w:t>Učvrstiti poziciju vodeće hrvatske znanstvene organizacije u polju ekonomije i postati europsko regionalno središte izvrsnosti u ekonomskim istraživanjima</w:t>
      </w:r>
      <w:r w:rsidRPr="00BE6388">
        <w:rPr>
          <w:rFonts w:ascii="Times New Roman" w:hAnsi="Times New Roman" w:cs="Times New Roman"/>
          <w:sz w:val="24"/>
          <w:szCs w:val="24"/>
        </w:rPr>
        <w:t>.</w:t>
      </w:r>
    </w:p>
    <w:p w14:paraId="6DEF7EA4" w14:textId="77777777" w:rsidR="00761EB9" w:rsidRPr="00BE6388" w:rsidRDefault="00761EB9" w:rsidP="00761EB9">
      <w:pPr>
        <w:pStyle w:val="ListParagraph"/>
        <w:numPr>
          <w:ilvl w:val="0"/>
          <w:numId w:val="5"/>
        </w:numPr>
        <w:autoSpaceDE w:val="0"/>
        <w:autoSpaceDN w:val="0"/>
        <w:adjustRightInd w:val="0"/>
        <w:spacing w:after="0" w:line="288" w:lineRule="auto"/>
        <w:jc w:val="both"/>
        <w:rPr>
          <w:rFonts w:ascii="Times New Roman" w:hAnsi="Times New Roman" w:cs="Times New Roman"/>
          <w:b/>
          <w:bCs/>
          <w:i/>
          <w:iCs/>
          <w:sz w:val="24"/>
          <w:szCs w:val="24"/>
        </w:rPr>
      </w:pPr>
      <w:r w:rsidRPr="00BE6388">
        <w:rPr>
          <w:rFonts w:ascii="Times New Roman" w:hAnsi="Times New Roman" w:cs="Times New Roman"/>
          <w:b/>
          <w:bCs/>
          <w:i/>
          <w:iCs/>
          <w:sz w:val="24"/>
          <w:szCs w:val="24"/>
        </w:rPr>
        <w:t>Ojačati suradnju s gospodarskim okruženjem i nositeljima javnih politika u novim područjima istraživanja u skladu s Nacionalnim planom oporavka i otpornosti te općim ciljevima na razini Europske unije (promicanje ekonomske, društvene i teritorijalne kohezije u Uniji, jačanje ekonomske i društvene otpornosti, smanjivanje društvenih i ekonomskih učinaka krize te poticanje zelene i digitalne tranzicije).</w:t>
      </w:r>
    </w:p>
    <w:p w14:paraId="17DA5A28" w14:textId="77777777" w:rsidR="00761EB9" w:rsidRPr="00BE6388" w:rsidRDefault="00761EB9" w:rsidP="00761EB9">
      <w:pPr>
        <w:pStyle w:val="ListParagraph"/>
        <w:numPr>
          <w:ilvl w:val="0"/>
          <w:numId w:val="5"/>
        </w:numPr>
        <w:autoSpaceDE w:val="0"/>
        <w:autoSpaceDN w:val="0"/>
        <w:adjustRightInd w:val="0"/>
        <w:spacing w:after="0" w:line="288" w:lineRule="auto"/>
        <w:jc w:val="both"/>
        <w:rPr>
          <w:rFonts w:ascii="Times New Roman" w:hAnsi="Times New Roman" w:cs="Times New Roman"/>
          <w:b/>
          <w:bCs/>
          <w:i/>
          <w:iCs/>
          <w:sz w:val="24"/>
          <w:szCs w:val="24"/>
        </w:rPr>
      </w:pPr>
      <w:r w:rsidRPr="00BE6388">
        <w:rPr>
          <w:rFonts w:ascii="Times New Roman" w:hAnsi="Times New Roman" w:cs="Times New Roman"/>
          <w:b/>
          <w:bCs/>
          <w:i/>
          <w:iCs/>
          <w:sz w:val="24"/>
          <w:szCs w:val="24"/>
        </w:rPr>
        <w:lastRenderedPageBreak/>
        <w:t>Unaprjeđivati stručna znanja i vještine djelatnika stručnih službi za poslovanje i pružanje adekvatne potpore znanstvenom i stručnom radu u digitalnom okružju.</w:t>
      </w:r>
    </w:p>
    <w:p w14:paraId="48676D7D" w14:textId="77777777" w:rsidR="00437275" w:rsidRPr="00BE6388" w:rsidRDefault="00437275" w:rsidP="00F645FA">
      <w:pPr>
        <w:spacing w:line="240" w:lineRule="auto"/>
        <w:jc w:val="both"/>
        <w:rPr>
          <w:rFonts w:ascii="Times New Roman" w:hAnsi="Times New Roman" w:cs="Times New Roman"/>
          <w:sz w:val="24"/>
          <w:szCs w:val="24"/>
        </w:rPr>
      </w:pPr>
    </w:p>
    <w:p w14:paraId="06781257" w14:textId="21F0DCC7" w:rsidR="00437275" w:rsidRPr="00BE6388" w:rsidRDefault="00437275"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U razdoblju od 2025. do 2027. godine istraživački program EIZ-a provodit će se kroz četiri ključna područja istraživanja</w:t>
      </w:r>
      <w:r w:rsidR="003E3E20" w:rsidRPr="00BE6388">
        <w:rPr>
          <w:rFonts w:ascii="Times New Roman" w:hAnsi="Times New Roman" w:cs="Times New Roman"/>
          <w:sz w:val="24"/>
          <w:szCs w:val="24"/>
        </w:rPr>
        <w:t xml:space="preserve"> koja se</w:t>
      </w:r>
      <w:r w:rsidRPr="00BE6388">
        <w:rPr>
          <w:rFonts w:ascii="Times New Roman" w:hAnsi="Times New Roman" w:cs="Times New Roman"/>
          <w:sz w:val="24"/>
          <w:szCs w:val="24"/>
        </w:rPr>
        <w:t xml:space="preserve"> poklapaju i s organizacijskom strukturom EIZ-a koja se odnosi na znanstvene odjele. </w:t>
      </w:r>
      <w:r w:rsidR="00F645FA" w:rsidRPr="00BE6388">
        <w:rPr>
          <w:rFonts w:ascii="Times New Roman" w:hAnsi="Times New Roman" w:cs="Times New Roman"/>
          <w:sz w:val="24"/>
          <w:szCs w:val="24"/>
        </w:rPr>
        <w:t xml:space="preserve">To su: makroekonomija i međunarodna ekonomija, poslovna ekonomija i ekonomski sektori, regionalni razvoj i socijalna politika i tržište rada. </w:t>
      </w:r>
    </w:p>
    <w:p w14:paraId="26F80F11" w14:textId="77777777" w:rsidR="00761EB9" w:rsidRPr="00BE6388" w:rsidRDefault="00761EB9" w:rsidP="0026629E">
      <w:pPr>
        <w:autoSpaceDE w:val="0"/>
        <w:autoSpaceDN w:val="0"/>
        <w:adjustRightInd w:val="0"/>
        <w:spacing w:after="0" w:line="288" w:lineRule="auto"/>
        <w:jc w:val="both"/>
        <w:rPr>
          <w:rFonts w:ascii="Times New Roman" w:hAnsi="Times New Roman" w:cs="Times New Roman"/>
          <w:sz w:val="24"/>
          <w:szCs w:val="24"/>
        </w:rPr>
      </w:pPr>
    </w:p>
    <w:p w14:paraId="326735E6" w14:textId="2FA80AE3" w:rsidR="009170A7" w:rsidRPr="00BE6388" w:rsidRDefault="00761EB9"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Nadalje, potkraj druge godine provedbe Strategije razvoja EIZ-a EIZ je s M</w:t>
      </w:r>
      <w:r w:rsidR="003E3E20" w:rsidRPr="00BE6388">
        <w:rPr>
          <w:rFonts w:ascii="Times New Roman" w:hAnsi="Times New Roman" w:cs="Times New Roman"/>
          <w:sz w:val="24"/>
          <w:szCs w:val="24"/>
        </w:rPr>
        <w:t xml:space="preserve">inistarstvom znanosti, obrazovanja i mladih </w:t>
      </w:r>
      <w:r w:rsidR="006C0D55" w:rsidRPr="00BE6388">
        <w:rPr>
          <w:rFonts w:ascii="Times New Roman" w:hAnsi="Times New Roman" w:cs="Times New Roman"/>
          <w:sz w:val="24"/>
          <w:szCs w:val="24"/>
        </w:rPr>
        <w:t>(dalje u tekstu: M</w:t>
      </w:r>
      <w:r w:rsidRPr="00BE6388">
        <w:rPr>
          <w:rFonts w:ascii="Times New Roman" w:hAnsi="Times New Roman" w:cs="Times New Roman"/>
          <w:sz w:val="24"/>
          <w:szCs w:val="24"/>
        </w:rPr>
        <w:t>ZOM</w:t>
      </w:r>
      <w:r w:rsidR="006C0D55" w:rsidRPr="00BE6388">
        <w:rPr>
          <w:rFonts w:ascii="Times New Roman" w:hAnsi="Times New Roman" w:cs="Times New Roman"/>
          <w:sz w:val="24"/>
          <w:szCs w:val="24"/>
        </w:rPr>
        <w:t>)</w:t>
      </w:r>
      <w:r w:rsidRPr="00BE6388">
        <w:rPr>
          <w:rFonts w:ascii="Times New Roman" w:hAnsi="Times New Roman" w:cs="Times New Roman"/>
          <w:sz w:val="24"/>
          <w:szCs w:val="24"/>
        </w:rPr>
        <w:t xml:space="preserve"> potpisao Programski ugovor kojim se utvrđuje financiranje osnovne, razvojne i izvedbene proračunske komponente EIZ-a. Osnovna proračunska komponenta obuhvaća sredstva državnog proračuna Republike Hrvatske kojima se financiraju osnovne potrebe EIZ-a, dok razvojna proračunska komponenta obuhvaća sredstva iz državnog proračuna kojima se financira izgradnja nove i okrupnjavanje postojeće nastavne, znanstvene i umjetničke infrastrukture. Izvedbena komponenta sastoji se od provedbe izvedbenih aktivnosti: prijava i realizacija kompetitivnih projekata, internacionalizacija rezultata znanstvenih i umjetničkih projekata i programa, održavanje znanstvenih i stručnih skupova; provođenje programa kojima se jača društveni angažman javnog instituta te aktivnosti popularizacije znanosti. </w:t>
      </w:r>
      <w:r w:rsidR="009170A7" w:rsidRPr="00BE6388">
        <w:rPr>
          <w:rFonts w:ascii="Times New Roman" w:hAnsi="Times New Roman" w:cs="Times New Roman"/>
          <w:sz w:val="24"/>
          <w:szCs w:val="24"/>
        </w:rPr>
        <w:t xml:space="preserve">Najveći dio znanstvenoistraživačkog rada u nadolazećem razdoblju ostvarit će se uspješnom provedbom izvedbene komponente Programskog ugovora koji je EIZ potpisao s </w:t>
      </w:r>
      <w:r w:rsidRPr="00BE6388">
        <w:rPr>
          <w:rFonts w:ascii="Times New Roman" w:hAnsi="Times New Roman" w:cs="Times New Roman"/>
          <w:sz w:val="24"/>
          <w:szCs w:val="24"/>
        </w:rPr>
        <w:t>MZOM-om</w:t>
      </w:r>
      <w:r w:rsidR="009170A7" w:rsidRPr="00BE6388">
        <w:rPr>
          <w:rFonts w:ascii="Times New Roman" w:hAnsi="Times New Roman" w:cs="Times New Roman"/>
          <w:sz w:val="24"/>
          <w:szCs w:val="24"/>
        </w:rPr>
        <w:t xml:space="preserve"> za razdoblje od 1. siječnja 2024. do 31. prosinca 2027.. U sklopu izvedbene komponente Programskog ugovora ugovorena su četiri znanstvenoistraživačka projekta: Je li makroekonomska konvergencija Hrvatske održiva? (JMKHO); Odrednice jačanja tehnologijskih sposobnosti različitih sektora (OTS); Izazovi lokalnog i regionalnog razvoja u Hrvatskoj (RELI2); Tržište rada i društveno blagostanje u uvjetima starenja stanovništva (TRADSTAR)). </w:t>
      </w:r>
    </w:p>
    <w:p w14:paraId="3C8B7E77" w14:textId="77777777" w:rsidR="009170A7" w:rsidRPr="00BE6388" w:rsidRDefault="009170A7" w:rsidP="0026629E">
      <w:pPr>
        <w:autoSpaceDE w:val="0"/>
        <w:autoSpaceDN w:val="0"/>
        <w:adjustRightInd w:val="0"/>
        <w:spacing w:after="0" w:line="288" w:lineRule="auto"/>
        <w:jc w:val="both"/>
        <w:rPr>
          <w:rFonts w:ascii="Times New Roman" w:hAnsi="Times New Roman" w:cs="Times New Roman"/>
          <w:sz w:val="24"/>
          <w:szCs w:val="24"/>
        </w:rPr>
      </w:pPr>
    </w:p>
    <w:p w14:paraId="231CEEA7" w14:textId="7F807A8C" w:rsidR="00F645FA" w:rsidRPr="00BE6388" w:rsidRDefault="009170A7"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Osim što će </w:t>
      </w:r>
      <w:r w:rsidR="00F645FA" w:rsidRPr="00BE6388">
        <w:rPr>
          <w:rFonts w:ascii="Times New Roman" w:hAnsi="Times New Roman" w:cs="Times New Roman"/>
          <w:sz w:val="24"/>
          <w:szCs w:val="24"/>
        </w:rPr>
        <w:t>istraživači Ekonomskog instituta, Zagreb sudjelovati u istraživanju navedenih istraživačkih tema u razdoblju 202</w:t>
      </w:r>
      <w:r w:rsidR="00557CEC" w:rsidRPr="00BE6388">
        <w:rPr>
          <w:rFonts w:ascii="Times New Roman" w:hAnsi="Times New Roman" w:cs="Times New Roman"/>
          <w:sz w:val="24"/>
          <w:szCs w:val="24"/>
        </w:rPr>
        <w:t>5</w:t>
      </w:r>
      <w:r w:rsidR="00F645FA" w:rsidRPr="00BE6388">
        <w:rPr>
          <w:rFonts w:ascii="Times New Roman" w:hAnsi="Times New Roman" w:cs="Times New Roman"/>
          <w:sz w:val="24"/>
          <w:szCs w:val="24"/>
        </w:rPr>
        <w:t>.-202</w:t>
      </w:r>
      <w:r w:rsidR="00557CEC" w:rsidRPr="00BE6388">
        <w:rPr>
          <w:rFonts w:ascii="Times New Roman" w:hAnsi="Times New Roman" w:cs="Times New Roman"/>
          <w:sz w:val="24"/>
          <w:szCs w:val="24"/>
        </w:rPr>
        <w:t>7.</w:t>
      </w:r>
      <w:r w:rsidR="00F645FA" w:rsidRPr="00BE6388">
        <w:rPr>
          <w:rFonts w:ascii="Times New Roman" w:hAnsi="Times New Roman" w:cs="Times New Roman"/>
          <w:sz w:val="24"/>
          <w:szCs w:val="24"/>
        </w:rPr>
        <w:t>, očekuje se da će napori istraživača biti usmjereni i na otvaranje novih istraživačkih pitanja</w:t>
      </w:r>
      <w:r w:rsidR="006C0D55" w:rsidRPr="00BE6388">
        <w:rPr>
          <w:rFonts w:ascii="Times New Roman" w:hAnsi="Times New Roman" w:cs="Times New Roman"/>
          <w:sz w:val="24"/>
          <w:szCs w:val="24"/>
        </w:rPr>
        <w:t xml:space="preserve"> i područja istraživanja</w:t>
      </w:r>
      <w:r w:rsidR="00F645FA" w:rsidRPr="00BE6388">
        <w:rPr>
          <w:rFonts w:ascii="Times New Roman" w:hAnsi="Times New Roman" w:cs="Times New Roman"/>
          <w:sz w:val="24"/>
          <w:szCs w:val="24"/>
        </w:rPr>
        <w:t xml:space="preserve">. </w:t>
      </w:r>
    </w:p>
    <w:p w14:paraId="04584EB9" w14:textId="77777777" w:rsidR="00F645FA" w:rsidRPr="00BE6388" w:rsidRDefault="00F645FA" w:rsidP="0026629E">
      <w:pPr>
        <w:autoSpaceDE w:val="0"/>
        <w:autoSpaceDN w:val="0"/>
        <w:adjustRightInd w:val="0"/>
        <w:spacing w:after="0" w:line="288" w:lineRule="auto"/>
        <w:jc w:val="both"/>
        <w:rPr>
          <w:rFonts w:ascii="Times New Roman" w:hAnsi="Times New Roman" w:cs="Times New Roman"/>
          <w:sz w:val="24"/>
          <w:szCs w:val="24"/>
        </w:rPr>
      </w:pPr>
    </w:p>
    <w:p w14:paraId="74266F1B" w14:textId="1747B1EC" w:rsidR="00AB3835" w:rsidRPr="00BE6388" w:rsidRDefault="004C11ED" w:rsidP="0026629E">
      <w:pPr>
        <w:autoSpaceDE w:val="0"/>
        <w:autoSpaceDN w:val="0"/>
        <w:adjustRightInd w:val="0"/>
        <w:spacing w:after="0" w:line="288" w:lineRule="auto"/>
        <w:jc w:val="both"/>
        <w:rPr>
          <w:rFonts w:ascii="Times New Roman" w:hAnsi="Times New Roman" w:cs="Times New Roman"/>
          <w:b/>
          <w:bCs/>
          <w:sz w:val="24"/>
          <w:szCs w:val="24"/>
        </w:rPr>
      </w:pPr>
      <w:r w:rsidRPr="00BE6388">
        <w:rPr>
          <w:rFonts w:ascii="Times New Roman" w:hAnsi="Times New Roman" w:cs="Times New Roman"/>
          <w:sz w:val="24"/>
          <w:szCs w:val="24"/>
        </w:rPr>
        <w:t xml:space="preserve">Aktivnosti EIZ-a u razdoblju od 2025. do 2027. godine istovremeno su usmjerene ostvarenju </w:t>
      </w:r>
      <w:r w:rsidR="00AB3835" w:rsidRPr="00BE6388">
        <w:rPr>
          <w:rFonts w:ascii="Times New Roman" w:hAnsi="Times New Roman" w:cs="Times New Roman"/>
          <w:sz w:val="24"/>
          <w:szCs w:val="24"/>
        </w:rPr>
        <w:t xml:space="preserve">ciljeva definiranih Strategijom razvoja EIZ-a </w:t>
      </w:r>
      <w:r w:rsidRPr="00BE6388">
        <w:rPr>
          <w:rFonts w:ascii="Times New Roman" w:hAnsi="Times New Roman" w:cs="Times New Roman"/>
          <w:sz w:val="24"/>
          <w:szCs w:val="24"/>
        </w:rPr>
        <w:t>i</w:t>
      </w:r>
      <w:r w:rsidR="00AB3835" w:rsidRPr="00BE6388">
        <w:rPr>
          <w:rFonts w:ascii="Times New Roman" w:hAnsi="Times New Roman" w:cs="Times New Roman"/>
          <w:sz w:val="24"/>
          <w:szCs w:val="24"/>
        </w:rPr>
        <w:t xml:space="preserve"> ostvarenju strateških ciljeva definiranih u </w:t>
      </w:r>
      <w:r w:rsidR="00E90179" w:rsidRPr="00BE6388">
        <w:rPr>
          <w:rFonts w:ascii="Times New Roman" w:hAnsi="Times New Roman" w:cs="Times New Roman"/>
          <w:sz w:val="24"/>
          <w:szCs w:val="24"/>
        </w:rPr>
        <w:t>sklopu ugovorene r</w:t>
      </w:r>
      <w:r w:rsidR="00A10791" w:rsidRPr="00BE6388">
        <w:rPr>
          <w:rFonts w:ascii="Times New Roman" w:hAnsi="Times New Roman" w:cs="Times New Roman"/>
          <w:sz w:val="24"/>
          <w:szCs w:val="24"/>
        </w:rPr>
        <w:t>azvojn</w:t>
      </w:r>
      <w:r w:rsidR="00E90179" w:rsidRPr="00BE6388">
        <w:rPr>
          <w:rFonts w:ascii="Times New Roman" w:hAnsi="Times New Roman" w:cs="Times New Roman"/>
          <w:sz w:val="24"/>
          <w:szCs w:val="24"/>
        </w:rPr>
        <w:t>e</w:t>
      </w:r>
      <w:r w:rsidR="00A10791" w:rsidRPr="00BE6388">
        <w:rPr>
          <w:rFonts w:ascii="Times New Roman" w:hAnsi="Times New Roman" w:cs="Times New Roman"/>
          <w:sz w:val="24"/>
          <w:szCs w:val="24"/>
        </w:rPr>
        <w:t xml:space="preserve"> i izvedben</w:t>
      </w:r>
      <w:r w:rsidR="00E90179" w:rsidRPr="00BE6388">
        <w:rPr>
          <w:rFonts w:ascii="Times New Roman" w:hAnsi="Times New Roman" w:cs="Times New Roman"/>
          <w:sz w:val="24"/>
          <w:szCs w:val="24"/>
        </w:rPr>
        <w:t>e</w:t>
      </w:r>
      <w:r w:rsidR="00A10791" w:rsidRPr="00BE6388">
        <w:rPr>
          <w:rFonts w:ascii="Times New Roman" w:hAnsi="Times New Roman" w:cs="Times New Roman"/>
          <w:sz w:val="24"/>
          <w:szCs w:val="24"/>
        </w:rPr>
        <w:t xml:space="preserve"> komponent</w:t>
      </w:r>
      <w:r w:rsidR="00AB3835" w:rsidRPr="00BE6388">
        <w:rPr>
          <w:rFonts w:ascii="Times New Roman" w:hAnsi="Times New Roman" w:cs="Times New Roman"/>
          <w:sz w:val="24"/>
          <w:szCs w:val="24"/>
        </w:rPr>
        <w:t>e</w:t>
      </w:r>
      <w:r w:rsidR="00A10791" w:rsidRPr="00BE6388">
        <w:rPr>
          <w:rFonts w:ascii="Times New Roman" w:hAnsi="Times New Roman" w:cs="Times New Roman"/>
          <w:sz w:val="24"/>
          <w:szCs w:val="24"/>
        </w:rPr>
        <w:t xml:space="preserve"> Programskog ugovora </w:t>
      </w:r>
      <w:r w:rsidR="007F5299" w:rsidRPr="00BE6388">
        <w:rPr>
          <w:rFonts w:ascii="Times New Roman" w:hAnsi="Times New Roman" w:cs="Times New Roman"/>
          <w:sz w:val="24"/>
          <w:szCs w:val="24"/>
        </w:rPr>
        <w:t xml:space="preserve">EIZ-a </w:t>
      </w:r>
      <w:r w:rsidR="00A10791" w:rsidRPr="00BE6388">
        <w:rPr>
          <w:rFonts w:ascii="Times New Roman" w:hAnsi="Times New Roman" w:cs="Times New Roman"/>
          <w:sz w:val="24"/>
          <w:szCs w:val="24"/>
        </w:rPr>
        <w:t>za razdoblje od 202</w:t>
      </w:r>
      <w:r w:rsidRPr="00BE6388">
        <w:rPr>
          <w:rFonts w:ascii="Times New Roman" w:hAnsi="Times New Roman" w:cs="Times New Roman"/>
          <w:sz w:val="24"/>
          <w:szCs w:val="24"/>
        </w:rPr>
        <w:t>5</w:t>
      </w:r>
      <w:r w:rsidR="00A10791" w:rsidRPr="00BE6388">
        <w:rPr>
          <w:rFonts w:ascii="Times New Roman" w:hAnsi="Times New Roman" w:cs="Times New Roman"/>
          <w:sz w:val="24"/>
          <w:szCs w:val="24"/>
        </w:rPr>
        <w:t>. do 2027.</w:t>
      </w:r>
      <w:r w:rsidR="00A10791" w:rsidRPr="00BE6388">
        <w:rPr>
          <w:rFonts w:ascii="Times New Roman" w:hAnsi="Times New Roman" w:cs="Times New Roman"/>
          <w:b/>
          <w:bCs/>
          <w:sz w:val="24"/>
          <w:szCs w:val="24"/>
        </w:rPr>
        <w:t xml:space="preserve"> </w:t>
      </w:r>
    </w:p>
    <w:p w14:paraId="656944BF" w14:textId="77777777" w:rsidR="00AB3835" w:rsidRPr="00BE6388" w:rsidRDefault="00AB3835" w:rsidP="0026629E">
      <w:pPr>
        <w:autoSpaceDE w:val="0"/>
        <w:autoSpaceDN w:val="0"/>
        <w:adjustRightInd w:val="0"/>
        <w:spacing w:after="0" w:line="288" w:lineRule="auto"/>
        <w:jc w:val="both"/>
        <w:rPr>
          <w:rFonts w:ascii="Times New Roman" w:hAnsi="Times New Roman" w:cs="Times New Roman"/>
          <w:b/>
          <w:bCs/>
          <w:sz w:val="24"/>
          <w:szCs w:val="24"/>
        </w:rPr>
      </w:pPr>
    </w:p>
    <w:p w14:paraId="6ED09B2B" w14:textId="46A170AE" w:rsidR="00A10791" w:rsidRPr="00BE6388" w:rsidRDefault="004C11ED"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U sklopu ugovorene razvojne i izvedbene komponente Programskog ugovora EIZ-a za razdoblje od 2024. do 2027.</w:t>
      </w:r>
      <w:r w:rsidRPr="00BE6388">
        <w:rPr>
          <w:rFonts w:ascii="Times New Roman" w:hAnsi="Times New Roman" w:cs="Times New Roman"/>
          <w:b/>
          <w:bCs/>
          <w:sz w:val="24"/>
          <w:szCs w:val="24"/>
        </w:rPr>
        <w:t xml:space="preserve"> </w:t>
      </w:r>
      <w:r w:rsidRPr="00BE6388">
        <w:rPr>
          <w:rFonts w:ascii="Times New Roman" w:hAnsi="Times New Roman" w:cs="Times New Roman"/>
          <w:sz w:val="24"/>
          <w:szCs w:val="24"/>
        </w:rPr>
        <w:t>(ujedno i razdoblje od 2025. do 2027. godine) definirana su tri strateška cilja</w:t>
      </w:r>
      <w:r w:rsidR="00A10791" w:rsidRPr="00BE6388">
        <w:rPr>
          <w:rFonts w:ascii="Times New Roman" w:hAnsi="Times New Roman" w:cs="Times New Roman"/>
          <w:sz w:val="24"/>
          <w:szCs w:val="24"/>
        </w:rPr>
        <w:t>:</w:t>
      </w:r>
    </w:p>
    <w:p w14:paraId="7E73B8E9" w14:textId="0F6D4A85" w:rsidR="00A10791" w:rsidRPr="00BE6388" w:rsidRDefault="00A10791" w:rsidP="0026629E">
      <w:pPr>
        <w:autoSpaceDE w:val="0"/>
        <w:autoSpaceDN w:val="0"/>
        <w:adjustRightInd w:val="0"/>
        <w:spacing w:after="0" w:line="288" w:lineRule="auto"/>
        <w:jc w:val="both"/>
        <w:rPr>
          <w:rFonts w:ascii="Times New Roman" w:hAnsi="Times New Roman" w:cs="Times New Roman"/>
          <w:b/>
          <w:bCs/>
          <w:sz w:val="24"/>
          <w:szCs w:val="24"/>
        </w:rPr>
      </w:pPr>
      <w:r w:rsidRPr="00BE6388">
        <w:rPr>
          <w:rFonts w:ascii="Times New Roman" w:hAnsi="Times New Roman" w:cs="Times New Roman"/>
          <w:b/>
          <w:bCs/>
          <w:sz w:val="24"/>
          <w:szCs w:val="24"/>
        </w:rPr>
        <w:t xml:space="preserve"> </w:t>
      </w:r>
    </w:p>
    <w:p w14:paraId="65906E06" w14:textId="77777777" w:rsidR="00A10791" w:rsidRPr="00BE6388" w:rsidRDefault="00A10791"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b/>
          <w:bCs/>
          <w:i/>
          <w:iCs/>
          <w:sz w:val="24"/>
          <w:szCs w:val="24"/>
        </w:rPr>
        <w:t>Strateški cilj 1.: Podizanje znanstvene izvrsnosti</w:t>
      </w:r>
      <w:r w:rsidRPr="00BE6388">
        <w:rPr>
          <w:rFonts w:ascii="Times New Roman" w:hAnsi="Times New Roman" w:cs="Times New Roman"/>
          <w:b/>
          <w:bCs/>
          <w:sz w:val="24"/>
          <w:szCs w:val="24"/>
        </w:rPr>
        <w:t xml:space="preserve"> </w:t>
      </w:r>
      <w:r w:rsidRPr="00BE6388">
        <w:rPr>
          <w:rFonts w:ascii="Times New Roman" w:hAnsi="Times New Roman" w:cs="Times New Roman"/>
          <w:sz w:val="24"/>
          <w:szCs w:val="24"/>
        </w:rPr>
        <w:t>–</w:t>
      </w:r>
      <w:r w:rsidRPr="00BE6388">
        <w:rPr>
          <w:rFonts w:ascii="Times New Roman" w:hAnsi="Times New Roman" w:cs="Times New Roman"/>
          <w:b/>
          <w:bCs/>
          <w:sz w:val="24"/>
          <w:szCs w:val="24"/>
        </w:rPr>
        <w:t xml:space="preserve"> </w:t>
      </w:r>
      <w:r w:rsidRPr="00BE6388">
        <w:rPr>
          <w:rFonts w:ascii="Times New Roman" w:hAnsi="Times New Roman" w:cs="Times New Roman"/>
          <w:sz w:val="24"/>
          <w:szCs w:val="24"/>
        </w:rPr>
        <w:t xml:space="preserve">podrazumijeva povećanje kvalitete i odjeka znanstvenih radova na razini javnog visokog učilišta, odnosno javnog znanstvenog instituta, </w:t>
      </w:r>
      <w:r w:rsidRPr="00BE6388">
        <w:rPr>
          <w:rFonts w:ascii="Times New Roman" w:hAnsi="Times New Roman" w:cs="Times New Roman"/>
          <w:sz w:val="24"/>
          <w:szCs w:val="24"/>
        </w:rPr>
        <w:lastRenderedPageBreak/>
        <w:t xml:space="preserve">povećanje obujma kompetitivnih nacionalnih i europskih znanstvenih projekata, povećanje izloženosti i vidljivosti znanstvenog rada javnog visokog učilišta na međunarodnoj razini i osiguranje preduvjeta i resursa potrebnih za provedbu izvrsne znanosti; </w:t>
      </w:r>
    </w:p>
    <w:p w14:paraId="019347AA" w14:textId="77777777" w:rsidR="004C11ED" w:rsidRPr="00BE6388" w:rsidRDefault="004C11ED" w:rsidP="0026629E">
      <w:pPr>
        <w:autoSpaceDE w:val="0"/>
        <w:autoSpaceDN w:val="0"/>
        <w:adjustRightInd w:val="0"/>
        <w:spacing w:after="0" w:line="288" w:lineRule="auto"/>
        <w:jc w:val="both"/>
        <w:rPr>
          <w:rFonts w:ascii="Times New Roman" w:hAnsi="Times New Roman" w:cs="Times New Roman"/>
          <w:sz w:val="24"/>
          <w:szCs w:val="24"/>
        </w:rPr>
      </w:pPr>
    </w:p>
    <w:p w14:paraId="4CC1CF92" w14:textId="2ECEF6B6" w:rsidR="00A10791" w:rsidRPr="00BE6388" w:rsidRDefault="00A10791"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b/>
          <w:bCs/>
          <w:i/>
          <w:iCs/>
          <w:sz w:val="24"/>
          <w:szCs w:val="24"/>
        </w:rPr>
        <w:t>Stratešk</w:t>
      </w:r>
      <w:r w:rsidR="004C11ED" w:rsidRPr="00BE6388">
        <w:rPr>
          <w:rFonts w:ascii="Times New Roman" w:hAnsi="Times New Roman" w:cs="Times New Roman"/>
          <w:b/>
          <w:bCs/>
          <w:i/>
          <w:iCs/>
          <w:sz w:val="24"/>
          <w:szCs w:val="24"/>
        </w:rPr>
        <w:t>i</w:t>
      </w:r>
      <w:r w:rsidRPr="00BE6388">
        <w:rPr>
          <w:rFonts w:ascii="Times New Roman" w:hAnsi="Times New Roman" w:cs="Times New Roman"/>
          <w:b/>
          <w:bCs/>
          <w:i/>
          <w:iCs/>
          <w:sz w:val="24"/>
          <w:szCs w:val="24"/>
        </w:rPr>
        <w:t xml:space="preserve"> cilj 2.: Jačanje suradnje s gospodarstvom te razvoj nacionalnog i regionalnog identiteta i kulture</w:t>
      </w:r>
      <w:r w:rsidRPr="00BE6388">
        <w:rPr>
          <w:rFonts w:ascii="Times New Roman" w:hAnsi="Times New Roman" w:cs="Times New Roman"/>
          <w:b/>
          <w:bCs/>
          <w:sz w:val="24"/>
          <w:szCs w:val="24"/>
        </w:rPr>
        <w:t xml:space="preserve"> </w:t>
      </w:r>
      <w:r w:rsidRPr="00BE6388">
        <w:rPr>
          <w:rFonts w:ascii="Times New Roman" w:hAnsi="Times New Roman" w:cs="Times New Roman"/>
          <w:sz w:val="24"/>
          <w:szCs w:val="24"/>
        </w:rPr>
        <w:t xml:space="preserve">– podrazumijeva jačanje usmjerenja prema primijenjenim istraživanjima, poticanje upravljanja intelektualnim vlasništvom, komercijalizaciju znanstvenog rada i rezultata, prevladavanje jaza između istraživačkog i poslovnog sektora te provedbu aktivnosti koje doprinose razvoju nacionalnog i regionalnog identiteta i kulture; </w:t>
      </w:r>
    </w:p>
    <w:p w14:paraId="151FD6EB" w14:textId="77777777" w:rsidR="004C11ED" w:rsidRPr="00BE6388" w:rsidRDefault="004C11ED" w:rsidP="0026629E">
      <w:pPr>
        <w:autoSpaceDE w:val="0"/>
        <w:autoSpaceDN w:val="0"/>
        <w:adjustRightInd w:val="0"/>
        <w:spacing w:after="0" w:line="288" w:lineRule="auto"/>
        <w:jc w:val="both"/>
        <w:rPr>
          <w:rFonts w:ascii="Times New Roman" w:hAnsi="Times New Roman" w:cs="Times New Roman"/>
          <w:sz w:val="24"/>
          <w:szCs w:val="24"/>
        </w:rPr>
      </w:pPr>
    </w:p>
    <w:p w14:paraId="26BA83FD" w14:textId="27D4BFED" w:rsidR="00A10791" w:rsidRPr="00BE6388" w:rsidRDefault="00A10791"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b/>
          <w:bCs/>
          <w:i/>
          <w:iCs/>
          <w:sz w:val="24"/>
          <w:szCs w:val="24"/>
        </w:rPr>
        <w:t>Strateško cilj 3. Jačanje društvene odgovornosti</w:t>
      </w:r>
      <w:r w:rsidRPr="00BE6388">
        <w:rPr>
          <w:rFonts w:ascii="Times New Roman" w:hAnsi="Times New Roman" w:cs="Times New Roman"/>
          <w:b/>
          <w:bCs/>
          <w:sz w:val="24"/>
          <w:szCs w:val="24"/>
        </w:rPr>
        <w:t xml:space="preserve"> – </w:t>
      </w:r>
      <w:r w:rsidRPr="00BE6388">
        <w:rPr>
          <w:rFonts w:ascii="Times New Roman" w:hAnsi="Times New Roman" w:cs="Times New Roman"/>
          <w:sz w:val="24"/>
          <w:szCs w:val="24"/>
        </w:rPr>
        <w:t>podrazumijeva unaprjeđenje uključenosti javnog visokog učilišta, odnosno javnog znanstvenog instituta, u rješavanje društvenih izazova, uključujući teme od nacionalnog interesa, te podizanje razine ukupne učinkovitosti poslovanja javnog visokog učilišta, odnosno javnog znanstvenog instituta.</w:t>
      </w:r>
    </w:p>
    <w:p w14:paraId="0DAD0046" w14:textId="77777777" w:rsidR="007F5299" w:rsidRPr="00BE6388" w:rsidRDefault="007F5299" w:rsidP="0026629E">
      <w:pPr>
        <w:autoSpaceDE w:val="0"/>
        <w:autoSpaceDN w:val="0"/>
        <w:adjustRightInd w:val="0"/>
        <w:spacing w:after="0" w:line="288" w:lineRule="auto"/>
        <w:jc w:val="both"/>
        <w:rPr>
          <w:rFonts w:ascii="Times New Roman" w:hAnsi="Times New Roman" w:cs="Times New Roman"/>
          <w:sz w:val="24"/>
          <w:szCs w:val="24"/>
        </w:rPr>
      </w:pPr>
    </w:p>
    <w:p w14:paraId="57D379FF" w14:textId="5CB665DA" w:rsidR="007F5299" w:rsidRPr="00BE6388" w:rsidRDefault="007F5299"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Ov</w:t>
      </w:r>
      <w:r w:rsidR="00AB3835" w:rsidRPr="00BE6388">
        <w:rPr>
          <w:rFonts w:ascii="Times New Roman" w:hAnsi="Times New Roman" w:cs="Times New Roman"/>
          <w:sz w:val="24"/>
          <w:szCs w:val="24"/>
        </w:rPr>
        <w:t xml:space="preserve">a tri strateška cilja velikim se dijelom, ako ne i u potpunosti, </w:t>
      </w:r>
      <w:r w:rsidRPr="00BE6388">
        <w:rPr>
          <w:rFonts w:ascii="Times New Roman" w:hAnsi="Times New Roman" w:cs="Times New Roman"/>
          <w:sz w:val="24"/>
          <w:szCs w:val="24"/>
        </w:rPr>
        <w:t>preklapaju s ciljevima definiranim Strategijom EIZ-a te posredno njihovo ostvarenje doprinosi ostvarenju pet ciljeva postavljenih Strategijom EIZ-a.</w:t>
      </w:r>
    </w:p>
    <w:p w14:paraId="382E7524" w14:textId="77777777" w:rsidR="00F645FA" w:rsidRPr="00BE6388" w:rsidRDefault="00F645FA" w:rsidP="0026629E">
      <w:pPr>
        <w:autoSpaceDE w:val="0"/>
        <w:autoSpaceDN w:val="0"/>
        <w:adjustRightInd w:val="0"/>
        <w:spacing w:after="0" w:line="288" w:lineRule="auto"/>
        <w:jc w:val="both"/>
        <w:rPr>
          <w:rFonts w:ascii="Times New Roman" w:hAnsi="Times New Roman" w:cs="Times New Roman"/>
          <w:sz w:val="24"/>
          <w:szCs w:val="24"/>
        </w:rPr>
      </w:pPr>
    </w:p>
    <w:p w14:paraId="19B37E02" w14:textId="5D82F8DC" w:rsidR="00013C5F" w:rsidRPr="00BE6388" w:rsidRDefault="007F5299" w:rsidP="0026629E">
      <w:pPr>
        <w:autoSpaceDE w:val="0"/>
        <w:autoSpaceDN w:val="0"/>
        <w:adjustRightInd w:val="0"/>
        <w:spacing w:after="0" w:line="288" w:lineRule="auto"/>
        <w:jc w:val="both"/>
        <w:rPr>
          <w:rFonts w:ascii="Times New Roman" w:eastAsia="Calibri" w:hAnsi="Times New Roman" w:cs="Times New Roman"/>
          <w:sz w:val="24"/>
          <w:szCs w:val="24"/>
        </w:rPr>
      </w:pPr>
      <w:r w:rsidRPr="00BE6388">
        <w:rPr>
          <w:rFonts w:ascii="Times New Roman" w:hAnsi="Times New Roman" w:cs="Times New Roman"/>
          <w:sz w:val="24"/>
          <w:szCs w:val="24"/>
        </w:rPr>
        <w:t>Prvi s</w:t>
      </w:r>
      <w:r w:rsidR="00F645FA" w:rsidRPr="00BE6388">
        <w:rPr>
          <w:rFonts w:ascii="Times New Roman" w:hAnsi="Times New Roman" w:cs="Times New Roman"/>
          <w:sz w:val="24"/>
          <w:szCs w:val="24"/>
        </w:rPr>
        <w:t>tratešk</w:t>
      </w:r>
      <w:r w:rsidR="001D7AF8" w:rsidRPr="00BE6388">
        <w:rPr>
          <w:rFonts w:ascii="Times New Roman" w:hAnsi="Times New Roman" w:cs="Times New Roman"/>
          <w:sz w:val="24"/>
          <w:szCs w:val="24"/>
        </w:rPr>
        <w:t>i</w:t>
      </w:r>
      <w:r w:rsidR="00F645FA" w:rsidRPr="00BE6388">
        <w:rPr>
          <w:rFonts w:ascii="Times New Roman" w:hAnsi="Times New Roman" w:cs="Times New Roman"/>
          <w:sz w:val="24"/>
          <w:szCs w:val="24"/>
        </w:rPr>
        <w:t xml:space="preserve"> cilj </w:t>
      </w:r>
      <w:r w:rsidRPr="00BE6388">
        <w:rPr>
          <w:rFonts w:ascii="Times New Roman" w:hAnsi="Times New Roman" w:cs="Times New Roman"/>
          <w:sz w:val="24"/>
          <w:szCs w:val="24"/>
        </w:rPr>
        <w:t xml:space="preserve">iz </w:t>
      </w:r>
      <w:r w:rsidR="00E4669C" w:rsidRPr="00BE6388">
        <w:rPr>
          <w:rFonts w:ascii="Times New Roman" w:hAnsi="Times New Roman" w:cs="Times New Roman"/>
          <w:sz w:val="24"/>
          <w:szCs w:val="24"/>
        </w:rPr>
        <w:t>Strategij</w:t>
      </w:r>
      <w:r w:rsidRPr="00BE6388">
        <w:rPr>
          <w:rFonts w:ascii="Times New Roman" w:hAnsi="Times New Roman" w:cs="Times New Roman"/>
          <w:sz w:val="24"/>
          <w:szCs w:val="24"/>
        </w:rPr>
        <w:t>e</w:t>
      </w:r>
      <w:r w:rsidR="00E4669C" w:rsidRPr="00BE6388">
        <w:rPr>
          <w:rFonts w:ascii="Times New Roman" w:hAnsi="Times New Roman" w:cs="Times New Roman"/>
          <w:sz w:val="24"/>
          <w:szCs w:val="24"/>
        </w:rPr>
        <w:t xml:space="preserve"> razvoja </w:t>
      </w:r>
      <w:r w:rsidRPr="00BE6388">
        <w:rPr>
          <w:rFonts w:ascii="Times New Roman" w:hAnsi="Times New Roman" w:cs="Times New Roman"/>
          <w:sz w:val="24"/>
          <w:szCs w:val="24"/>
        </w:rPr>
        <w:t>EIZ-a</w:t>
      </w:r>
      <w:r w:rsidR="006C0D55" w:rsidRPr="00BE6388">
        <w:rPr>
          <w:rFonts w:ascii="Times New Roman" w:hAnsi="Times New Roman" w:cs="Times New Roman"/>
          <w:sz w:val="24"/>
          <w:szCs w:val="24"/>
        </w:rPr>
        <w:t>,</w:t>
      </w:r>
      <w:r w:rsidRPr="00BE6388">
        <w:rPr>
          <w:rFonts w:ascii="Times New Roman" w:hAnsi="Times New Roman" w:cs="Times New Roman"/>
          <w:sz w:val="24"/>
          <w:szCs w:val="24"/>
        </w:rPr>
        <w:t xml:space="preserve"> </w:t>
      </w:r>
      <w:r w:rsidR="00F645FA" w:rsidRPr="00BE6388">
        <w:rPr>
          <w:rFonts w:ascii="Times New Roman" w:hAnsi="Times New Roman" w:cs="Times New Roman"/>
          <w:b/>
          <w:i/>
          <w:sz w:val="24"/>
          <w:szCs w:val="24"/>
        </w:rPr>
        <w:t xml:space="preserve">Povećanje kvalitete znanstvenih radova </w:t>
      </w:r>
      <w:r w:rsidR="007B24C3" w:rsidRPr="00BE6388">
        <w:rPr>
          <w:rFonts w:ascii="Times New Roman" w:hAnsi="Times New Roman" w:cs="Times New Roman"/>
          <w:b/>
          <w:i/>
          <w:sz w:val="24"/>
          <w:szCs w:val="24"/>
        </w:rPr>
        <w:t>te njihov</w:t>
      </w:r>
      <w:r w:rsidRPr="00BE6388">
        <w:rPr>
          <w:rFonts w:ascii="Times New Roman" w:hAnsi="Times New Roman" w:cs="Times New Roman"/>
          <w:b/>
          <w:i/>
          <w:sz w:val="24"/>
          <w:szCs w:val="24"/>
        </w:rPr>
        <w:t>a</w:t>
      </w:r>
      <w:r w:rsidR="007B24C3" w:rsidRPr="00BE6388">
        <w:rPr>
          <w:rFonts w:ascii="Times New Roman" w:hAnsi="Times New Roman" w:cs="Times New Roman"/>
          <w:b/>
          <w:i/>
          <w:sz w:val="24"/>
          <w:szCs w:val="24"/>
        </w:rPr>
        <w:t xml:space="preserve"> vidljivost i internacionalizacij</w:t>
      </w:r>
      <w:r w:rsidRPr="00BE6388">
        <w:rPr>
          <w:rFonts w:ascii="Times New Roman" w:hAnsi="Times New Roman" w:cs="Times New Roman"/>
          <w:b/>
          <w:i/>
          <w:sz w:val="24"/>
          <w:szCs w:val="24"/>
        </w:rPr>
        <w:t>a</w:t>
      </w:r>
      <w:r w:rsidR="007B24C3" w:rsidRPr="00BE6388">
        <w:rPr>
          <w:rFonts w:ascii="Times New Roman" w:hAnsi="Times New Roman" w:cs="Times New Roman"/>
          <w:b/>
          <w:i/>
          <w:sz w:val="24"/>
          <w:szCs w:val="24"/>
        </w:rPr>
        <w:t xml:space="preserve">, </w:t>
      </w:r>
      <w:r w:rsidR="00F645FA" w:rsidRPr="00BE6388">
        <w:rPr>
          <w:rFonts w:ascii="Times New Roman" w:eastAsia="Calibri" w:hAnsi="Times New Roman" w:cs="Times New Roman"/>
          <w:sz w:val="24"/>
          <w:szCs w:val="24"/>
        </w:rPr>
        <w:t>planira</w:t>
      </w:r>
      <w:r w:rsidRPr="00BE6388">
        <w:rPr>
          <w:rFonts w:ascii="Times New Roman" w:eastAsia="Calibri" w:hAnsi="Times New Roman" w:cs="Times New Roman"/>
          <w:sz w:val="24"/>
          <w:szCs w:val="24"/>
        </w:rPr>
        <w:t xml:space="preserve"> se</w:t>
      </w:r>
      <w:r w:rsidR="00F645FA" w:rsidRPr="00BE6388">
        <w:rPr>
          <w:rFonts w:ascii="Times New Roman" w:eastAsia="Calibri" w:hAnsi="Times New Roman" w:cs="Times New Roman"/>
          <w:sz w:val="24"/>
          <w:szCs w:val="24"/>
        </w:rPr>
        <w:t xml:space="preserve"> </w:t>
      </w:r>
      <w:r w:rsidR="001D7AF8" w:rsidRPr="00BE6388">
        <w:rPr>
          <w:rFonts w:ascii="Times New Roman" w:eastAsia="Calibri" w:hAnsi="Times New Roman" w:cs="Times New Roman"/>
          <w:sz w:val="24"/>
          <w:szCs w:val="24"/>
        </w:rPr>
        <w:t>ostvariti p</w:t>
      </w:r>
      <w:r w:rsidRPr="00BE6388">
        <w:rPr>
          <w:rFonts w:ascii="Times New Roman" w:eastAsia="Calibri" w:hAnsi="Times New Roman" w:cs="Times New Roman"/>
          <w:sz w:val="24"/>
          <w:szCs w:val="24"/>
        </w:rPr>
        <w:t>rovedbom</w:t>
      </w:r>
      <w:r w:rsidR="00F645FA" w:rsidRPr="00BE6388">
        <w:rPr>
          <w:rFonts w:ascii="Times New Roman" w:eastAsia="Calibri" w:hAnsi="Times New Roman" w:cs="Times New Roman"/>
          <w:sz w:val="24"/>
          <w:szCs w:val="24"/>
        </w:rPr>
        <w:t xml:space="preserve"> </w:t>
      </w:r>
      <w:r w:rsidR="001D7AF8" w:rsidRPr="00BE6388">
        <w:rPr>
          <w:rFonts w:ascii="Times New Roman" w:eastAsia="Calibri" w:hAnsi="Times New Roman" w:cs="Times New Roman"/>
          <w:sz w:val="24"/>
          <w:szCs w:val="24"/>
        </w:rPr>
        <w:t>niza mjera</w:t>
      </w:r>
      <w:r w:rsidRPr="00BE6388">
        <w:rPr>
          <w:rFonts w:ascii="Times New Roman" w:eastAsia="Calibri" w:hAnsi="Times New Roman" w:cs="Times New Roman"/>
          <w:sz w:val="24"/>
          <w:szCs w:val="24"/>
        </w:rPr>
        <w:t xml:space="preserve"> poput </w:t>
      </w:r>
      <w:r w:rsidR="001D7AF8" w:rsidRPr="00BE6388">
        <w:rPr>
          <w:rFonts w:ascii="Times New Roman" w:eastAsia="Calibri" w:hAnsi="Times New Roman" w:cs="Times New Roman"/>
          <w:sz w:val="24"/>
          <w:szCs w:val="24"/>
        </w:rPr>
        <w:t>n</w:t>
      </w:r>
      <w:r w:rsidR="00F645FA" w:rsidRPr="00BE6388">
        <w:rPr>
          <w:rFonts w:ascii="Times New Roman" w:eastAsia="Calibri" w:hAnsi="Times New Roman" w:cs="Times New Roman"/>
          <w:sz w:val="24"/>
          <w:szCs w:val="24"/>
        </w:rPr>
        <w:t>agrađivanj</w:t>
      </w:r>
      <w:r w:rsidRPr="00BE6388">
        <w:rPr>
          <w:rFonts w:ascii="Times New Roman" w:eastAsia="Calibri" w:hAnsi="Times New Roman" w:cs="Times New Roman"/>
          <w:sz w:val="24"/>
          <w:szCs w:val="24"/>
        </w:rPr>
        <w:t>a</w:t>
      </w:r>
      <w:r w:rsidR="00F645FA" w:rsidRPr="00BE6388">
        <w:rPr>
          <w:rFonts w:ascii="Times New Roman" w:eastAsia="Calibri" w:hAnsi="Times New Roman" w:cs="Times New Roman"/>
          <w:sz w:val="24"/>
          <w:szCs w:val="24"/>
        </w:rPr>
        <w:t xml:space="preserve"> znanstvenih radova objavljenih u </w:t>
      </w:r>
      <w:r w:rsidR="007B24C3" w:rsidRPr="00BE6388">
        <w:rPr>
          <w:rFonts w:ascii="Times New Roman" w:eastAsia="Calibri" w:hAnsi="Times New Roman" w:cs="Times New Roman"/>
          <w:sz w:val="24"/>
          <w:szCs w:val="24"/>
        </w:rPr>
        <w:t xml:space="preserve">znanstvenim časopisima s faktorom odjeka indeksiranim u bibliografskoj bazi </w:t>
      </w:r>
      <w:proofErr w:type="spellStart"/>
      <w:r w:rsidR="007B24C3" w:rsidRPr="00BE6388">
        <w:rPr>
          <w:rFonts w:ascii="Times New Roman" w:eastAsia="Calibri" w:hAnsi="Times New Roman" w:cs="Times New Roman"/>
          <w:sz w:val="24"/>
          <w:szCs w:val="24"/>
        </w:rPr>
        <w:t>WoSCC</w:t>
      </w:r>
      <w:proofErr w:type="spellEnd"/>
      <w:r w:rsidR="007B24C3" w:rsidRPr="00BE6388">
        <w:rPr>
          <w:rFonts w:ascii="Times New Roman" w:eastAsia="Calibri" w:hAnsi="Times New Roman" w:cs="Times New Roman"/>
          <w:sz w:val="24"/>
          <w:szCs w:val="24"/>
        </w:rPr>
        <w:t xml:space="preserve"> (SSCI, SCI-</w:t>
      </w:r>
      <w:proofErr w:type="spellStart"/>
      <w:r w:rsidR="007B24C3" w:rsidRPr="00BE6388">
        <w:rPr>
          <w:rFonts w:ascii="Times New Roman" w:eastAsia="Calibri" w:hAnsi="Times New Roman" w:cs="Times New Roman"/>
          <w:sz w:val="24"/>
          <w:szCs w:val="24"/>
        </w:rPr>
        <w:t>expanded</w:t>
      </w:r>
      <w:proofErr w:type="spellEnd"/>
      <w:r w:rsidR="007B24C3" w:rsidRPr="00BE6388">
        <w:rPr>
          <w:rFonts w:ascii="Times New Roman" w:eastAsia="Calibri" w:hAnsi="Times New Roman" w:cs="Times New Roman"/>
          <w:sz w:val="24"/>
          <w:szCs w:val="24"/>
        </w:rPr>
        <w:t>, A&amp;HCI)</w:t>
      </w:r>
      <w:r w:rsidR="001D7AF8" w:rsidRPr="00BE6388">
        <w:rPr>
          <w:rFonts w:ascii="Times New Roman" w:eastAsia="Calibri" w:hAnsi="Times New Roman" w:cs="Times New Roman"/>
          <w:sz w:val="24"/>
          <w:szCs w:val="24"/>
        </w:rPr>
        <w:t xml:space="preserve">, nagrađivanja </w:t>
      </w:r>
      <w:proofErr w:type="spellStart"/>
      <w:r w:rsidR="001D7AF8" w:rsidRPr="00BE6388">
        <w:rPr>
          <w:rFonts w:ascii="Times New Roman" w:eastAsia="Calibri" w:hAnsi="Times New Roman" w:cs="Times New Roman"/>
          <w:sz w:val="24"/>
          <w:szCs w:val="24"/>
        </w:rPr>
        <w:t>najcitiranih</w:t>
      </w:r>
      <w:proofErr w:type="spellEnd"/>
      <w:r w:rsidR="001D7AF8" w:rsidRPr="00BE6388">
        <w:rPr>
          <w:rFonts w:ascii="Times New Roman" w:eastAsia="Calibri" w:hAnsi="Times New Roman" w:cs="Times New Roman"/>
          <w:sz w:val="24"/>
          <w:szCs w:val="24"/>
        </w:rPr>
        <w:t xml:space="preserve"> znanstvenih radova (jednom u pet godina odnosno u godini okruglih godišnjica postojanja EIZ-a), financiranj</w:t>
      </w:r>
      <w:r w:rsidRPr="00BE6388">
        <w:rPr>
          <w:rFonts w:ascii="Times New Roman" w:eastAsia="Calibri" w:hAnsi="Times New Roman" w:cs="Times New Roman"/>
          <w:sz w:val="24"/>
          <w:szCs w:val="24"/>
        </w:rPr>
        <w:t>a</w:t>
      </w:r>
      <w:r w:rsidR="001D7AF8" w:rsidRPr="00BE6388">
        <w:rPr>
          <w:rFonts w:ascii="Times New Roman" w:eastAsia="Calibri" w:hAnsi="Times New Roman" w:cs="Times New Roman"/>
          <w:sz w:val="24"/>
          <w:szCs w:val="24"/>
        </w:rPr>
        <w:t xml:space="preserve"> troškova objave znanstvenog rada (</w:t>
      </w:r>
      <w:r w:rsidRPr="00BE6388">
        <w:rPr>
          <w:rFonts w:ascii="Times New Roman" w:eastAsia="Calibri" w:hAnsi="Times New Roman" w:cs="Times New Roman"/>
          <w:sz w:val="24"/>
          <w:szCs w:val="24"/>
        </w:rPr>
        <w:t xml:space="preserve">eng. </w:t>
      </w:r>
      <w:proofErr w:type="spellStart"/>
      <w:r w:rsidR="001D7AF8" w:rsidRPr="00BE6388">
        <w:rPr>
          <w:rFonts w:ascii="Times New Roman" w:eastAsia="Calibri" w:hAnsi="Times New Roman" w:cs="Times New Roman"/>
          <w:i/>
          <w:iCs/>
          <w:sz w:val="24"/>
          <w:szCs w:val="24"/>
        </w:rPr>
        <w:t>publication</w:t>
      </w:r>
      <w:proofErr w:type="spellEnd"/>
      <w:r w:rsidR="001D7AF8" w:rsidRPr="00BE6388">
        <w:rPr>
          <w:rFonts w:ascii="Times New Roman" w:eastAsia="Calibri" w:hAnsi="Times New Roman" w:cs="Times New Roman"/>
          <w:i/>
          <w:iCs/>
          <w:sz w:val="24"/>
          <w:szCs w:val="24"/>
        </w:rPr>
        <w:t xml:space="preserve"> </w:t>
      </w:r>
      <w:proofErr w:type="spellStart"/>
      <w:r w:rsidR="001D7AF8" w:rsidRPr="00BE6388">
        <w:rPr>
          <w:rFonts w:ascii="Times New Roman" w:eastAsia="Calibri" w:hAnsi="Times New Roman" w:cs="Times New Roman"/>
          <w:i/>
          <w:iCs/>
          <w:sz w:val="24"/>
          <w:szCs w:val="24"/>
        </w:rPr>
        <w:t>fee</w:t>
      </w:r>
      <w:proofErr w:type="spellEnd"/>
      <w:r w:rsidR="001D7AF8" w:rsidRPr="00BE6388">
        <w:rPr>
          <w:rFonts w:ascii="Times New Roman" w:eastAsia="Calibri" w:hAnsi="Times New Roman" w:cs="Times New Roman"/>
          <w:sz w:val="24"/>
          <w:szCs w:val="24"/>
        </w:rPr>
        <w:t xml:space="preserve">) u bibliografskoj bazi Web </w:t>
      </w:r>
      <w:proofErr w:type="spellStart"/>
      <w:r w:rsidR="001D7AF8" w:rsidRPr="00BE6388">
        <w:rPr>
          <w:rFonts w:ascii="Times New Roman" w:eastAsia="Calibri" w:hAnsi="Times New Roman" w:cs="Times New Roman"/>
          <w:sz w:val="24"/>
          <w:szCs w:val="24"/>
        </w:rPr>
        <w:t>of</w:t>
      </w:r>
      <w:proofErr w:type="spellEnd"/>
      <w:r w:rsidR="001D7AF8" w:rsidRPr="00BE6388">
        <w:rPr>
          <w:rFonts w:ascii="Times New Roman" w:eastAsia="Calibri" w:hAnsi="Times New Roman" w:cs="Times New Roman"/>
          <w:sz w:val="24"/>
          <w:szCs w:val="24"/>
        </w:rPr>
        <w:t xml:space="preserve"> Science Core </w:t>
      </w:r>
      <w:proofErr w:type="spellStart"/>
      <w:r w:rsidR="001D7AF8" w:rsidRPr="00BE6388">
        <w:rPr>
          <w:rFonts w:ascii="Times New Roman" w:eastAsia="Calibri" w:hAnsi="Times New Roman" w:cs="Times New Roman"/>
          <w:sz w:val="24"/>
          <w:szCs w:val="24"/>
        </w:rPr>
        <w:t>Collection</w:t>
      </w:r>
      <w:proofErr w:type="spellEnd"/>
      <w:r w:rsidR="001D7AF8" w:rsidRPr="00BE6388">
        <w:rPr>
          <w:rFonts w:ascii="Times New Roman" w:eastAsia="Calibri" w:hAnsi="Times New Roman" w:cs="Times New Roman"/>
          <w:sz w:val="24"/>
          <w:szCs w:val="24"/>
        </w:rPr>
        <w:t xml:space="preserve"> (</w:t>
      </w:r>
      <w:proofErr w:type="spellStart"/>
      <w:r w:rsidR="001D7AF8" w:rsidRPr="00BE6388">
        <w:rPr>
          <w:rFonts w:ascii="Times New Roman" w:eastAsia="Calibri" w:hAnsi="Times New Roman" w:cs="Times New Roman"/>
          <w:sz w:val="24"/>
          <w:szCs w:val="24"/>
        </w:rPr>
        <w:t>WoSCC</w:t>
      </w:r>
      <w:proofErr w:type="spellEnd"/>
      <w:r w:rsidR="001D7AF8" w:rsidRPr="00BE6388">
        <w:rPr>
          <w:rFonts w:ascii="Times New Roman" w:eastAsia="Calibri" w:hAnsi="Times New Roman" w:cs="Times New Roman"/>
          <w:sz w:val="24"/>
          <w:szCs w:val="24"/>
        </w:rPr>
        <w:t xml:space="preserve">), uz uvjet da se časopis nalazi u prvom </w:t>
      </w:r>
      <w:proofErr w:type="spellStart"/>
      <w:r w:rsidR="001D7AF8" w:rsidRPr="00BE6388">
        <w:rPr>
          <w:rFonts w:ascii="Times New Roman" w:eastAsia="Calibri" w:hAnsi="Times New Roman" w:cs="Times New Roman"/>
          <w:sz w:val="24"/>
          <w:szCs w:val="24"/>
        </w:rPr>
        <w:t>kvartilu</w:t>
      </w:r>
      <w:proofErr w:type="spellEnd"/>
      <w:r w:rsidR="001D7AF8" w:rsidRPr="00BE6388">
        <w:rPr>
          <w:rFonts w:ascii="Times New Roman" w:eastAsia="Calibri" w:hAnsi="Times New Roman" w:cs="Times New Roman"/>
          <w:sz w:val="24"/>
          <w:szCs w:val="24"/>
        </w:rPr>
        <w:t xml:space="preserve"> (Q1) ili drugom </w:t>
      </w:r>
      <w:proofErr w:type="spellStart"/>
      <w:r w:rsidR="001D7AF8" w:rsidRPr="00BE6388">
        <w:rPr>
          <w:rFonts w:ascii="Times New Roman" w:eastAsia="Calibri" w:hAnsi="Times New Roman" w:cs="Times New Roman"/>
          <w:sz w:val="24"/>
          <w:szCs w:val="24"/>
        </w:rPr>
        <w:t>kvartilu</w:t>
      </w:r>
      <w:proofErr w:type="spellEnd"/>
      <w:r w:rsidR="001D7AF8" w:rsidRPr="00BE6388">
        <w:rPr>
          <w:rFonts w:ascii="Times New Roman" w:eastAsia="Calibri" w:hAnsi="Times New Roman" w:cs="Times New Roman"/>
          <w:sz w:val="24"/>
          <w:szCs w:val="24"/>
        </w:rPr>
        <w:t xml:space="preserve"> (Q2) predmetne kategorije u bazi  Journal </w:t>
      </w:r>
      <w:proofErr w:type="spellStart"/>
      <w:r w:rsidR="001D7AF8" w:rsidRPr="00BE6388">
        <w:rPr>
          <w:rFonts w:ascii="Times New Roman" w:eastAsia="Calibri" w:hAnsi="Times New Roman" w:cs="Times New Roman"/>
          <w:sz w:val="24"/>
          <w:szCs w:val="24"/>
        </w:rPr>
        <w:t>Citation</w:t>
      </w:r>
      <w:proofErr w:type="spellEnd"/>
      <w:r w:rsidR="001D7AF8" w:rsidRPr="00BE6388">
        <w:rPr>
          <w:rFonts w:ascii="Times New Roman" w:eastAsia="Calibri" w:hAnsi="Times New Roman" w:cs="Times New Roman"/>
          <w:sz w:val="24"/>
          <w:szCs w:val="24"/>
        </w:rPr>
        <w:t xml:space="preserve"> </w:t>
      </w:r>
      <w:proofErr w:type="spellStart"/>
      <w:r w:rsidR="001D7AF8" w:rsidRPr="00BE6388">
        <w:rPr>
          <w:rFonts w:ascii="Times New Roman" w:eastAsia="Calibri" w:hAnsi="Times New Roman" w:cs="Times New Roman"/>
          <w:sz w:val="24"/>
          <w:szCs w:val="24"/>
        </w:rPr>
        <w:t>Reports</w:t>
      </w:r>
      <w:proofErr w:type="spellEnd"/>
      <w:r w:rsidR="001D7AF8" w:rsidRPr="00BE6388">
        <w:rPr>
          <w:rFonts w:ascii="Times New Roman" w:eastAsia="Calibri" w:hAnsi="Times New Roman" w:cs="Times New Roman"/>
          <w:sz w:val="24"/>
          <w:szCs w:val="24"/>
        </w:rPr>
        <w:t xml:space="preserve"> (JCR)</w:t>
      </w:r>
      <w:r w:rsidR="005243CD" w:rsidRPr="00BE6388">
        <w:rPr>
          <w:rFonts w:ascii="Times New Roman" w:eastAsia="Calibri" w:hAnsi="Times New Roman" w:cs="Times New Roman"/>
          <w:sz w:val="24"/>
          <w:szCs w:val="24"/>
        </w:rPr>
        <w:t xml:space="preserve">, </w:t>
      </w:r>
      <w:r w:rsidR="00F645FA" w:rsidRPr="00BE6388">
        <w:rPr>
          <w:rFonts w:ascii="Times New Roman" w:eastAsia="Calibri" w:hAnsi="Times New Roman" w:cs="Times New Roman"/>
          <w:sz w:val="24"/>
          <w:szCs w:val="24"/>
        </w:rPr>
        <w:t>lektoriranj</w:t>
      </w:r>
      <w:r w:rsidR="00AB3835" w:rsidRPr="00BE6388">
        <w:rPr>
          <w:rFonts w:ascii="Times New Roman" w:eastAsia="Calibri" w:hAnsi="Times New Roman" w:cs="Times New Roman"/>
          <w:sz w:val="24"/>
          <w:szCs w:val="24"/>
        </w:rPr>
        <w:t>a</w:t>
      </w:r>
      <w:r w:rsidR="00F645FA" w:rsidRPr="00BE6388">
        <w:rPr>
          <w:rFonts w:ascii="Times New Roman" w:eastAsia="Calibri" w:hAnsi="Times New Roman" w:cs="Times New Roman"/>
          <w:sz w:val="24"/>
          <w:szCs w:val="24"/>
        </w:rPr>
        <w:t xml:space="preserve"> radova objavljeni</w:t>
      </w:r>
      <w:r w:rsidR="006C0D55" w:rsidRPr="00BE6388">
        <w:rPr>
          <w:rFonts w:ascii="Times New Roman" w:eastAsia="Calibri" w:hAnsi="Times New Roman" w:cs="Times New Roman"/>
          <w:sz w:val="24"/>
          <w:szCs w:val="24"/>
        </w:rPr>
        <w:t>h</w:t>
      </w:r>
      <w:r w:rsidR="00F645FA" w:rsidRPr="00BE6388">
        <w:rPr>
          <w:rFonts w:ascii="Times New Roman" w:eastAsia="Calibri" w:hAnsi="Times New Roman" w:cs="Times New Roman"/>
          <w:sz w:val="24"/>
          <w:szCs w:val="24"/>
        </w:rPr>
        <w:t xml:space="preserve"> u </w:t>
      </w:r>
      <w:r w:rsidR="00F645FA" w:rsidRPr="00BE6388">
        <w:rPr>
          <w:rFonts w:ascii="Times New Roman" w:eastAsia="Calibri" w:hAnsi="Times New Roman" w:cs="Times New Roman"/>
          <w:i/>
          <w:iCs/>
          <w:sz w:val="24"/>
          <w:szCs w:val="24"/>
        </w:rPr>
        <w:t>Radnim materijalima EIZ-a</w:t>
      </w:r>
      <w:r w:rsidR="00F22D9A" w:rsidRPr="00BE6388">
        <w:rPr>
          <w:rFonts w:ascii="Times New Roman" w:eastAsia="Calibri" w:hAnsi="Times New Roman" w:cs="Times New Roman"/>
          <w:sz w:val="24"/>
          <w:szCs w:val="24"/>
        </w:rPr>
        <w:t>, dodjel</w:t>
      </w:r>
      <w:r w:rsidRPr="00BE6388">
        <w:rPr>
          <w:rFonts w:ascii="Times New Roman" w:eastAsia="Calibri" w:hAnsi="Times New Roman" w:cs="Times New Roman"/>
          <w:sz w:val="24"/>
          <w:szCs w:val="24"/>
        </w:rPr>
        <w:t>e</w:t>
      </w:r>
      <w:r w:rsidR="00F22D9A" w:rsidRPr="00BE6388">
        <w:rPr>
          <w:rFonts w:ascii="Times New Roman" w:eastAsia="Calibri" w:hAnsi="Times New Roman" w:cs="Times New Roman"/>
          <w:sz w:val="24"/>
          <w:szCs w:val="24"/>
        </w:rPr>
        <w:t xml:space="preserve"> godišnjih novčanih sredstava za obrazovanje znanstvenika. </w:t>
      </w:r>
      <w:r w:rsidR="00AB3835" w:rsidRPr="00BE6388">
        <w:rPr>
          <w:rFonts w:ascii="Times New Roman" w:eastAsia="Calibri" w:hAnsi="Times New Roman" w:cs="Times New Roman"/>
          <w:sz w:val="24"/>
          <w:szCs w:val="24"/>
        </w:rPr>
        <w:t xml:space="preserve">Strateški cilj </w:t>
      </w:r>
      <w:r w:rsidR="00AB3835" w:rsidRPr="00BE6388">
        <w:rPr>
          <w:rFonts w:ascii="Times New Roman" w:hAnsi="Times New Roman" w:cs="Times New Roman"/>
          <w:b/>
          <w:i/>
          <w:sz w:val="24"/>
          <w:szCs w:val="24"/>
        </w:rPr>
        <w:t>Povećanje kvalitete znanstvenih radova te njihova vidljivost i internacionalizacija</w:t>
      </w:r>
      <w:r w:rsidR="00013C5F" w:rsidRPr="00BE6388">
        <w:rPr>
          <w:rFonts w:ascii="Times New Roman" w:eastAsia="Calibri" w:hAnsi="Times New Roman" w:cs="Times New Roman"/>
          <w:sz w:val="24"/>
          <w:szCs w:val="24"/>
        </w:rPr>
        <w:t xml:space="preserve"> ostvar</w:t>
      </w:r>
      <w:r w:rsidRPr="00BE6388">
        <w:rPr>
          <w:rFonts w:ascii="Times New Roman" w:eastAsia="Calibri" w:hAnsi="Times New Roman" w:cs="Times New Roman"/>
          <w:sz w:val="24"/>
          <w:szCs w:val="24"/>
        </w:rPr>
        <w:t xml:space="preserve">uje se i </w:t>
      </w:r>
      <w:r w:rsidR="00E4669C" w:rsidRPr="00BE6388">
        <w:rPr>
          <w:rFonts w:ascii="Times New Roman" w:eastAsia="Calibri" w:hAnsi="Times New Roman" w:cs="Times New Roman"/>
          <w:sz w:val="24"/>
          <w:szCs w:val="24"/>
        </w:rPr>
        <w:t xml:space="preserve">provedbom mjera usmjerenih na ostvarenje </w:t>
      </w:r>
      <w:r w:rsidR="00E4669C" w:rsidRPr="00BE6388">
        <w:rPr>
          <w:rFonts w:ascii="Times New Roman" w:eastAsia="Calibri" w:hAnsi="Times New Roman" w:cs="Times New Roman"/>
          <w:b/>
          <w:bCs/>
          <w:i/>
          <w:iCs/>
          <w:sz w:val="24"/>
          <w:szCs w:val="24"/>
        </w:rPr>
        <w:t>Strateškog cilja 1</w:t>
      </w:r>
      <w:r w:rsidR="00E4669C" w:rsidRPr="00BE6388">
        <w:rPr>
          <w:rFonts w:ascii="Times New Roman" w:eastAsia="Calibri" w:hAnsi="Times New Roman" w:cs="Times New Roman"/>
          <w:sz w:val="24"/>
          <w:szCs w:val="24"/>
        </w:rPr>
        <w:t xml:space="preserve"> </w:t>
      </w:r>
      <w:r w:rsidRPr="00BE6388">
        <w:rPr>
          <w:rFonts w:ascii="Times New Roman" w:eastAsia="Calibri" w:hAnsi="Times New Roman" w:cs="Times New Roman"/>
          <w:sz w:val="24"/>
          <w:szCs w:val="24"/>
        </w:rPr>
        <w:t xml:space="preserve">definiranog u razvojnoj i izvedbenoj komponenti Programskog ugovora: </w:t>
      </w:r>
      <w:r w:rsidR="00E4669C" w:rsidRPr="00BE6388">
        <w:rPr>
          <w:rFonts w:ascii="Times New Roman" w:eastAsia="Calibri" w:hAnsi="Times New Roman" w:cs="Times New Roman"/>
          <w:b/>
          <w:bCs/>
          <w:i/>
          <w:iCs/>
          <w:sz w:val="24"/>
          <w:szCs w:val="24"/>
        </w:rPr>
        <w:t>Podizanje znanstvene izvrsnosti</w:t>
      </w:r>
      <w:r w:rsidR="00AB3835" w:rsidRPr="00BE6388">
        <w:rPr>
          <w:rFonts w:ascii="Times New Roman" w:eastAsia="Calibri" w:hAnsi="Times New Roman" w:cs="Times New Roman"/>
          <w:sz w:val="24"/>
          <w:szCs w:val="24"/>
        </w:rPr>
        <w:t xml:space="preserve">. </w:t>
      </w:r>
      <w:r w:rsidR="00A763EF" w:rsidRPr="00BE6388">
        <w:rPr>
          <w:rFonts w:ascii="Times New Roman" w:eastAsia="Calibri" w:hAnsi="Times New Roman" w:cs="Times New Roman"/>
          <w:sz w:val="24"/>
          <w:szCs w:val="24"/>
        </w:rPr>
        <w:t xml:space="preserve">Ostvarenju ovog cilja pored </w:t>
      </w:r>
      <w:r w:rsidR="004C11ED" w:rsidRPr="00BE6388">
        <w:rPr>
          <w:rFonts w:ascii="Times New Roman" w:eastAsia="Calibri" w:hAnsi="Times New Roman" w:cs="Times New Roman"/>
          <w:sz w:val="24"/>
          <w:szCs w:val="24"/>
        </w:rPr>
        <w:t xml:space="preserve">već navedenih </w:t>
      </w:r>
      <w:r w:rsidR="00A763EF" w:rsidRPr="00BE6388">
        <w:rPr>
          <w:rFonts w:ascii="Times New Roman" w:eastAsia="Calibri" w:hAnsi="Times New Roman" w:cs="Times New Roman"/>
          <w:sz w:val="24"/>
          <w:szCs w:val="24"/>
        </w:rPr>
        <w:t xml:space="preserve">mjera koje doprinose i ostvarenju prvog cilja Strategije razvoja EIZ-a, doprinose i mjere poput </w:t>
      </w:r>
      <w:r w:rsidR="00A763EF" w:rsidRPr="00BE6388">
        <w:rPr>
          <w:rFonts w:ascii="Times New Roman" w:hAnsi="Times New Roman" w:cs="Times New Roman"/>
          <w:sz w:val="24"/>
          <w:szCs w:val="24"/>
        </w:rPr>
        <w:t>ulaganja u znanstveno-istraživačku infrastrukturu (osiguravanje dostupnosti i iskoristivosti istraživačke opreme i učinkovitog upravljanja istraživačkom infrastrukturom i njenim razvojem do međunarodno kompetitivne razine), zapošljavanje vrsnih znanstvenika iz inozemstva, zapošljavanje asistenata i/ili doktoranda</w:t>
      </w:r>
      <w:r w:rsidR="00E51F13" w:rsidRPr="00BE6388">
        <w:rPr>
          <w:rFonts w:ascii="Times New Roman" w:hAnsi="Times New Roman" w:cs="Times New Roman"/>
          <w:sz w:val="24"/>
          <w:szCs w:val="24"/>
        </w:rPr>
        <w:t>, mjere za poticanje politike otvorene znanosti.</w:t>
      </w:r>
      <w:r w:rsidR="00A763EF" w:rsidRPr="00BE6388">
        <w:rPr>
          <w:rFonts w:ascii="Times New Roman" w:hAnsi="Times New Roman" w:cs="Times New Roman"/>
          <w:sz w:val="24"/>
          <w:szCs w:val="24"/>
        </w:rPr>
        <w:t xml:space="preserve"> </w:t>
      </w:r>
      <w:r w:rsidR="00E4669C" w:rsidRPr="00BE6388">
        <w:rPr>
          <w:rFonts w:ascii="Times New Roman" w:hAnsi="Times New Roman" w:cs="Times New Roman"/>
          <w:sz w:val="24"/>
          <w:szCs w:val="24"/>
        </w:rPr>
        <w:t xml:space="preserve">U okviru provedbe </w:t>
      </w:r>
      <w:r w:rsidRPr="00BE6388">
        <w:rPr>
          <w:rFonts w:ascii="Times New Roman" w:hAnsi="Times New Roman" w:cs="Times New Roman"/>
          <w:sz w:val="24"/>
          <w:szCs w:val="24"/>
        </w:rPr>
        <w:t xml:space="preserve">izvedbene </w:t>
      </w:r>
      <w:r w:rsidR="00AB3835" w:rsidRPr="00BE6388">
        <w:rPr>
          <w:rFonts w:ascii="Times New Roman" w:hAnsi="Times New Roman" w:cs="Times New Roman"/>
          <w:sz w:val="24"/>
          <w:szCs w:val="24"/>
        </w:rPr>
        <w:t>komponente</w:t>
      </w:r>
      <w:r w:rsidRPr="00BE6388">
        <w:rPr>
          <w:rFonts w:ascii="Times New Roman" w:hAnsi="Times New Roman" w:cs="Times New Roman"/>
          <w:sz w:val="24"/>
          <w:szCs w:val="24"/>
        </w:rPr>
        <w:t xml:space="preserve"> Programskog ugovora, koja se između ostalog sastoji i od već navedena četiri znanstvenoistraživačka projekta</w:t>
      </w:r>
      <w:r w:rsidR="00E4669C" w:rsidRPr="00BE6388">
        <w:rPr>
          <w:rFonts w:ascii="Times New Roman" w:hAnsi="Times New Roman" w:cs="Times New Roman"/>
          <w:sz w:val="24"/>
          <w:szCs w:val="24"/>
        </w:rPr>
        <w:t xml:space="preserve"> </w:t>
      </w:r>
      <w:r w:rsidR="007457F0" w:rsidRPr="00BE6388">
        <w:rPr>
          <w:rFonts w:ascii="Times New Roman" w:hAnsi="Times New Roman" w:cs="Times New Roman"/>
          <w:sz w:val="24"/>
          <w:szCs w:val="24"/>
        </w:rPr>
        <w:t>u razdoblju od 2025. do 2027.</w:t>
      </w:r>
      <w:r w:rsidR="006C0D55" w:rsidRPr="00BE6388">
        <w:rPr>
          <w:rFonts w:ascii="Times New Roman" w:hAnsi="Times New Roman" w:cs="Times New Roman"/>
          <w:sz w:val="24"/>
          <w:szCs w:val="24"/>
        </w:rPr>
        <w:t>,</w:t>
      </w:r>
      <w:r w:rsidR="007457F0" w:rsidRPr="00BE6388">
        <w:rPr>
          <w:rFonts w:ascii="Times New Roman" w:hAnsi="Times New Roman" w:cs="Times New Roman"/>
          <w:sz w:val="24"/>
          <w:szCs w:val="24"/>
        </w:rPr>
        <w:t xml:space="preserve"> </w:t>
      </w:r>
      <w:r w:rsidR="00E4669C" w:rsidRPr="00BE6388">
        <w:rPr>
          <w:rFonts w:ascii="Times New Roman" w:hAnsi="Times New Roman" w:cs="Times New Roman"/>
          <w:sz w:val="24"/>
          <w:szCs w:val="24"/>
        </w:rPr>
        <w:t>predviđen</w:t>
      </w:r>
      <w:r w:rsidR="00AB3835" w:rsidRPr="00BE6388">
        <w:rPr>
          <w:rFonts w:ascii="Times New Roman" w:hAnsi="Times New Roman" w:cs="Times New Roman"/>
          <w:sz w:val="24"/>
          <w:szCs w:val="24"/>
        </w:rPr>
        <w:t xml:space="preserve">e su </w:t>
      </w:r>
      <w:r w:rsidR="00E4669C" w:rsidRPr="00BE6388">
        <w:rPr>
          <w:rFonts w:ascii="Times New Roman" w:hAnsi="Times New Roman" w:cs="Times New Roman"/>
          <w:sz w:val="24"/>
          <w:szCs w:val="24"/>
        </w:rPr>
        <w:t>objav</w:t>
      </w:r>
      <w:r w:rsidR="00AB3835" w:rsidRPr="00BE6388">
        <w:rPr>
          <w:rFonts w:ascii="Times New Roman" w:hAnsi="Times New Roman" w:cs="Times New Roman"/>
          <w:sz w:val="24"/>
          <w:szCs w:val="24"/>
        </w:rPr>
        <w:t>e</w:t>
      </w:r>
      <w:r w:rsidR="00E4669C" w:rsidRPr="00BE6388">
        <w:rPr>
          <w:rFonts w:ascii="Times New Roman" w:hAnsi="Times New Roman" w:cs="Times New Roman"/>
          <w:sz w:val="24"/>
          <w:szCs w:val="24"/>
        </w:rPr>
        <w:t xml:space="preserve"> </w:t>
      </w:r>
      <w:r w:rsidR="007457F0" w:rsidRPr="00BE6388">
        <w:rPr>
          <w:rFonts w:ascii="Times New Roman" w:hAnsi="Times New Roman" w:cs="Times New Roman"/>
          <w:sz w:val="24"/>
          <w:szCs w:val="24"/>
        </w:rPr>
        <w:t>56</w:t>
      </w:r>
      <w:r w:rsidR="00E4669C" w:rsidRPr="00BE6388">
        <w:rPr>
          <w:rFonts w:ascii="Times New Roman" w:hAnsi="Times New Roman" w:cs="Times New Roman"/>
          <w:sz w:val="24"/>
          <w:szCs w:val="24"/>
        </w:rPr>
        <w:t xml:space="preserve"> znanstven</w:t>
      </w:r>
      <w:r w:rsidR="007457F0" w:rsidRPr="00BE6388">
        <w:rPr>
          <w:rFonts w:ascii="Times New Roman" w:hAnsi="Times New Roman" w:cs="Times New Roman"/>
          <w:sz w:val="24"/>
          <w:szCs w:val="24"/>
        </w:rPr>
        <w:t>ih</w:t>
      </w:r>
      <w:r w:rsidR="00E4669C" w:rsidRPr="00BE6388">
        <w:rPr>
          <w:rFonts w:ascii="Times New Roman" w:hAnsi="Times New Roman" w:cs="Times New Roman"/>
          <w:sz w:val="24"/>
          <w:szCs w:val="24"/>
        </w:rPr>
        <w:t xml:space="preserve"> rad</w:t>
      </w:r>
      <w:r w:rsidR="007457F0" w:rsidRPr="00BE6388">
        <w:rPr>
          <w:rFonts w:ascii="Times New Roman" w:hAnsi="Times New Roman" w:cs="Times New Roman"/>
          <w:sz w:val="24"/>
          <w:szCs w:val="24"/>
        </w:rPr>
        <w:t>ov</w:t>
      </w:r>
      <w:r w:rsidR="00E4669C" w:rsidRPr="00BE6388">
        <w:rPr>
          <w:rFonts w:ascii="Times New Roman" w:hAnsi="Times New Roman" w:cs="Times New Roman"/>
          <w:sz w:val="24"/>
          <w:szCs w:val="24"/>
        </w:rPr>
        <w:t xml:space="preserve">a u SCOPUS i/ili </w:t>
      </w:r>
      <w:proofErr w:type="spellStart"/>
      <w:r w:rsidR="00E4669C" w:rsidRPr="00BE6388">
        <w:rPr>
          <w:rFonts w:ascii="Times New Roman" w:hAnsi="Times New Roman" w:cs="Times New Roman"/>
          <w:sz w:val="24"/>
          <w:szCs w:val="24"/>
        </w:rPr>
        <w:t>WoS</w:t>
      </w:r>
      <w:proofErr w:type="spellEnd"/>
      <w:r w:rsidR="00E4669C" w:rsidRPr="00BE6388">
        <w:rPr>
          <w:rFonts w:ascii="Times New Roman" w:hAnsi="Times New Roman" w:cs="Times New Roman"/>
          <w:sz w:val="24"/>
          <w:szCs w:val="24"/>
        </w:rPr>
        <w:t>, A1 časopisima te međunarodno recenziranim zbornicima za društvene i humanističke znanosti</w:t>
      </w:r>
      <w:r w:rsidR="00AB3835" w:rsidRPr="00BE6388">
        <w:rPr>
          <w:rFonts w:ascii="Times New Roman" w:hAnsi="Times New Roman" w:cs="Times New Roman"/>
          <w:sz w:val="24"/>
          <w:szCs w:val="24"/>
        </w:rPr>
        <w:t xml:space="preserve"> kao i</w:t>
      </w:r>
      <w:r w:rsidR="00E4669C" w:rsidRPr="00BE6388">
        <w:rPr>
          <w:rFonts w:ascii="Times New Roman" w:hAnsi="Times New Roman" w:cs="Times New Roman"/>
          <w:sz w:val="24"/>
          <w:szCs w:val="24"/>
        </w:rPr>
        <w:t xml:space="preserve"> </w:t>
      </w:r>
      <w:r w:rsidR="004C11ED" w:rsidRPr="00BE6388">
        <w:rPr>
          <w:rFonts w:ascii="Times New Roman" w:hAnsi="Times New Roman" w:cs="Times New Roman"/>
          <w:sz w:val="24"/>
          <w:szCs w:val="24"/>
        </w:rPr>
        <w:t>30</w:t>
      </w:r>
      <w:r w:rsidR="00E4669C" w:rsidRPr="00BE6388">
        <w:rPr>
          <w:rFonts w:ascii="Times New Roman" w:hAnsi="Times New Roman" w:cs="Times New Roman"/>
          <w:sz w:val="24"/>
          <w:szCs w:val="24"/>
        </w:rPr>
        <w:t xml:space="preserve"> sudjelovanja na međunarodnim znanstvenim konferencijama</w:t>
      </w:r>
      <w:r w:rsidR="002D4358" w:rsidRPr="00BE6388">
        <w:rPr>
          <w:rFonts w:ascii="Times New Roman" w:hAnsi="Times New Roman" w:cs="Times New Roman"/>
          <w:sz w:val="24"/>
          <w:szCs w:val="24"/>
        </w:rPr>
        <w:t xml:space="preserve">. Pored </w:t>
      </w:r>
      <w:r w:rsidR="00AB3835" w:rsidRPr="00BE6388">
        <w:rPr>
          <w:rFonts w:ascii="Times New Roman" w:hAnsi="Times New Roman" w:cs="Times New Roman"/>
          <w:sz w:val="24"/>
          <w:szCs w:val="24"/>
        </w:rPr>
        <w:t>znanstvenih</w:t>
      </w:r>
      <w:r w:rsidR="002D4358" w:rsidRPr="00BE6388">
        <w:rPr>
          <w:rFonts w:ascii="Times New Roman" w:hAnsi="Times New Roman" w:cs="Times New Roman"/>
          <w:sz w:val="24"/>
          <w:szCs w:val="24"/>
        </w:rPr>
        <w:t xml:space="preserve"> radova koji se </w:t>
      </w:r>
      <w:r w:rsidR="002D4358" w:rsidRPr="00BE6388">
        <w:rPr>
          <w:rFonts w:ascii="Times New Roman" w:hAnsi="Times New Roman" w:cs="Times New Roman"/>
          <w:sz w:val="24"/>
          <w:szCs w:val="24"/>
        </w:rPr>
        <w:lastRenderedPageBreak/>
        <w:t xml:space="preserve">planiraju </w:t>
      </w:r>
      <w:r w:rsidR="00AB3835" w:rsidRPr="00BE6388">
        <w:rPr>
          <w:rFonts w:ascii="Times New Roman" w:hAnsi="Times New Roman" w:cs="Times New Roman"/>
          <w:sz w:val="24"/>
          <w:szCs w:val="24"/>
        </w:rPr>
        <w:t xml:space="preserve">napisati i </w:t>
      </w:r>
      <w:r w:rsidR="002D4358" w:rsidRPr="00BE6388">
        <w:rPr>
          <w:rFonts w:ascii="Times New Roman" w:hAnsi="Times New Roman" w:cs="Times New Roman"/>
          <w:sz w:val="24"/>
          <w:szCs w:val="24"/>
        </w:rPr>
        <w:t>o</w:t>
      </w:r>
      <w:r w:rsidR="00AB3835" w:rsidRPr="00BE6388">
        <w:rPr>
          <w:rFonts w:ascii="Times New Roman" w:hAnsi="Times New Roman" w:cs="Times New Roman"/>
          <w:sz w:val="24"/>
          <w:szCs w:val="24"/>
        </w:rPr>
        <w:t xml:space="preserve">bjaviti u sklopu </w:t>
      </w:r>
      <w:r w:rsidR="002D4358" w:rsidRPr="00BE6388">
        <w:rPr>
          <w:rFonts w:ascii="Times New Roman" w:hAnsi="Times New Roman" w:cs="Times New Roman"/>
          <w:sz w:val="24"/>
          <w:szCs w:val="24"/>
        </w:rPr>
        <w:t>provedb</w:t>
      </w:r>
      <w:r w:rsidR="00AB3835" w:rsidRPr="00BE6388">
        <w:rPr>
          <w:rFonts w:ascii="Times New Roman" w:hAnsi="Times New Roman" w:cs="Times New Roman"/>
          <w:sz w:val="24"/>
          <w:szCs w:val="24"/>
        </w:rPr>
        <w:t>e ugovorena četiri znanstvenoistraživačka projekta</w:t>
      </w:r>
      <w:r w:rsidR="002D4358" w:rsidRPr="00BE6388">
        <w:rPr>
          <w:rFonts w:ascii="Times New Roman" w:hAnsi="Times New Roman" w:cs="Times New Roman"/>
          <w:sz w:val="24"/>
          <w:szCs w:val="24"/>
        </w:rPr>
        <w:t xml:space="preserve">, Programskim ugovorom predviđeno </w:t>
      </w:r>
      <w:r w:rsidR="00AB3835" w:rsidRPr="00BE6388">
        <w:rPr>
          <w:rFonts w:ascii="Times New Roman" w:hAnsi="Times New Roman" w:cs="Times New Roman"/>
          <w:sz w:val="24"/>
          <w:szCs w:val="24"/>
        </w:rPr>
        <w:t xml:space="preserve">je i </w:t>
      </w:r>
      <w:r w:rsidR="002D4358" w:rsidRPr="00BE6388">
        <w:rPr>
          <w:rFonts w:ascii="Times New Roman" w:hAnsi="Times New Roman" w:cs="Times New Roman"/>
          <w:sz w:val="24"/>
          <w:szCs w:val="24"/>
        </w:rPr>
        <w:t xml:space="preserve">da će se </w:t>
      </w:r>
      <w:r w:rsidR="007457F0" w:rsidRPr="00BE6388">
        <w:rPr>
          <w:rFonts w:ascii="Times New Roman" w:hAnsi="Times New Roman" w:cs="Times New Roman"/>
          <w:sz w:val="24"/>
          <w:szCs w:val="24"/>
        </w:rPr>
        <w:t xml:space="preserve">od 2025. </w:t>
      </w:r>
      <w:r w:rsidR="002D4358" w:rsidRPr="00BE6388">
        <w:rPr>
          <w:rFonts w:ascii="Times New Roman" w:hAnsi="Times New Roman" w:cs="Times New Roman"/>
          <w:sz w:val="24"/>
          <w:szCs w:val="24"/>
        </w:rPr>
        <w:t xml:space="preserve">do kraja 2027. godine objaviti još </w:t>
      </w:r>
      <w:r w:rsidR="00AB3835" w:rsidRPr="00BE6388">
        <w:rPr>
          <w:rFonts w:ascii="Times New Roman" w:hAnsi="Times New Roman" w:cs="Times New Roman"/>
          <w:sz w:val="24"/>
          <w:szCs w:val="24"/>
        </w:rPr>
        <w:t xml:space="preserve">ukupno </w:t>
      </w:r>
      <w:r w:rsidR="007457F0" w:rsidRPr="00BE6388">
        <w:rPr>
          <w:rFonts w:ascii="Times New Roman" w:hAnsi="Times New Roman" w:cs="Times New Roman"/>
          <w:sz w:val="24"/>
          <w:szCs w:val="24"/>
        </w:rPr>
        <w:t>34</w:t>
      </w:r>
      <w:r w:rsidR="002D4358" w:rsidRPr="00BE6388">
        <w:rPr>
          <w:rFonts w:ascii="Times New Roman" w:hAnsi="Times New Roman" w:cs="Times New Roman"/>
          <w:sz w:val="24"/>
          <w:szCs w:val="24"/>
        </w:rPr>
        <w:t xml:space="preserve"> znanstven</w:t>
      </w:r>
      <w:r w:rsidR="007457F0" w:rsidRPr="00BE6388">
        <w:rPr>
          <w:rFonts w:ascii="Times New Roman" w:hAnsi="Times New Roman" w:cs="Times New Roman"/>
          <w:sz w:val="24"/>
          <w:szCs w:val="24"/>
        </w:rPr>
        <w:t>a</w:t>
      </w:r>
      <w:r w:rsidR="002D4358" w:rsidRPr="00BE6388">
        <w:rPr>
          <w:rFonts w:ascii="Times New Roman" w:hAnsi="Times New Roman" w:cs="Times New Roman"/>
          <w:sz w:val="24"/>
          <w:szCs w:val="24"/>
        </w:rPr>
        <w:t xml:space="preserve"> rada u SCOPUS i </w:t>
      </w:r>
      <w:proofErr w:type="spellStart"/>
      <w:r w:rsidR="002D4358" w:rsidRPr="00BE6388">
        <w:rPr>
          <w:rFonts w:ascii="Times New Roman" w:hAnsi="Times New Roman" w:cs="Times New Roman"/>
          <w:sz w:val="24"/>
          <w:szCs w:val="24"/>
        </w:rPr>
        <w:t>WoS</w:t>
      </w:r>
      <w:proofErr w:type="spellEnd"/>
      <w:r w:rsidR="002D4358" w:rsidRPr="00BE6388">
        <w:rPr>
          <w:rFonts w:ascii="Times New Roman" w:hAnsi="Times New Roman" w:cs="Times New Roman"/>
          <w:sz w:val="24"/>
          <w:szCs w:val="24"/>
        </w:rPr>
        <w:t>, A1 časopisima te međunarodno recenziranim zbornicima za društvene i humanističke znanosti te umjetničko područje, tako da konačna ciljan</w:t>
      </w:r>
      <w:r w:rsidR="00681ECC">
        <w:rPr>
          <w:rFonts w:ascii="Times New Roman" w:hAnsi="Times New Roman" w:cs="Times New Roman"/>
          <w:sz w:val="24"/>
          <w:szCs w:val="24"/>
        </w:rPr>
        <w:t>i</w:t>
      </w:r>
      <w:r w:rsidR="002D4358" w:rsidRPr="00BE6388">
        <w:rPr>
          <w:rFonts w:ascii="Times New Roman" w:hAnsi="Times New Roman" w:cs="Times New Roman"/>
          <w:sz w:val="24"/>
          <w:szCs w:val="24"/>
        </w:rPr>
        <w:t xml:space="preserve"> broj objavljenih znanstvenih radova </w:t>
      </w:r>
      <w:r w:rsidR="007457F0" w:rsidRPr="00BE6388">
        <w:rPr>
          <w:rFonts w:ascii="Times New Roman" w:hAnsi="Times New Roman" w:cs="Times New Roman"/>
          <w:sz w:val="24"/>
          <w:szCs w:val="24"/>
        </w:rPr>
        <w:t xml:space="preserve">od 2025. </w:t>
      </w:r>
      <w:r w:rsidR="00AB3835" w:rsidRPr="00BE6388">
        <w:rPr>
          <w:rFonts w:ascii="Times New Roman" w:hAnsi="Times New Roman" w:cs="Times New Roman"/>
          <w:sz w:val="24"/>
          <w:szCs w:val="24"/>
        </w:rPr>
        <w:t>do kraja 2027</w:t>
      </w:r>
      <w:r w:rsidR="007457F0" w:rsidRPr="00BE6388">
        <w:rPr>
          <w:rFonts w:ascii="Times New Roman" w:hAnsi="Times New Roman" w:cs="Times New Roman"/>
          <w:sz w:val="24"/>
          <w:szCs w:val="24"/>
        </w:rPr>
        <w:t>.</w:t>
      </w:r>
      <w:r w:rsidR="00AB3835" w:rsidRPr="00BE6388">
        <w:rPr>
          <w:rFonts w:ascii="Times New Roman" w:hAnsi="Times New Roman" w:cs="Times New Roman"/>
          <w:sz w:val="24"/>
          <w:szCs w:val="24"/>
        </w:rPr>
        <w:t xml:space="preserve"> </w:t>
      </w:r>
      <w:r w:rsidR="002D4358" w:rsidRPr="00BE6388">
        <w:rPr>
          <w:rFonts w:ascii="Times New Roman" w:hAnsi="Times New Roman" w:cs="Times New Roman"/>
          <w:sz w:val="24"/>
          <w:szCs w:val="24"/>
        </w:rPr>
        <w:t xml:space="preserve">iznosi </w:t>
      </w:r>
      <w:r w:rsidR="007457F0" w:rsidRPr="00BE6388">
        <w:rPr>
          <w:rFonts w:ascii="Times New Roman" w:hAnsi="Times New Roman" w:cs="Times New Roman"/>
          <w:sz w:val="24"/>
          <w:szCs w:val="24"/>
        </w:rPr>
        <w:t>90</w:t>
      </w:r>
      <w:r w:rsidR="002D4358" w:rsidRPr="00BE6388">
        <w:rPr>
          <w:rFonts w:ascii="Times New Roman" w:hAnsi="Times New Roman" w:cs="Times New Roman"/>
          <w:sz w:val="24"/>
          <w:szCs w:val="24"/>
        </w:rPr>
        <w:t xml:space="preserve">.  </w:t>
      </w:r>
    </w:p>
    <w:p w14:paraId="0ADDE828" w14:textId="77777777" w:rsidR="00F645FA" w:rsidRPr="00BE6388" w:rsidRDefault="00F645FA" w:rsidP="0026629E">
      <w:pPr>
        <w:autoSpaceDE w:val="0"/>
        <w:autoSpaceDN w:val="0"/>
        <w:adjustRightInd w:val="0"/>
        <w:spacing w:after="0" w:line="288" w:lineRule="auto"/>
        <w:jc w:val="both"/>
        <w:rPr>
          <w:rFonts w:ascii="Times New Roman" w:hAnsi="Times New Roman" w:cs="Times New Roman"/>
          <w:sz w:val="24"/>
          <w:szCs w:val="24"/>
        </w:rPr>
      </w:pPr>
    </w:p>
    <w:p w14:paraId="003A7B27" w14:textId="1BE97720" w:rsidR="00E51F13" w:rsidRPr="00BE6388" w:rsidRDefault="002D4358" w:rsidP="0026629E">
      <w:pPr>
        <w:autoSpaceDE w:val="0"/>
        <w:autoSpaceDN w:val="0"/>
        <w:adjustRightInd w:val="0"/>
        <w:spacing w:after="0" w:line="288" w:lineRule="auto"/>
        <w:jc w:val="both"/>
        <w:rPr>
          <w:rFonts w:ascii="Times New Roman" w:eastAsia="Calibri" w:hAnsi="Times New Roman" w:cs="Times New Roman"/>
          <w:sz w:val="24"/>
          <w:szCs w:val="24"/>
        </w:rPr>
      </w:pPr>
      <w:r w:rsidRPr="00BE6388">
        <w:rPr>
          <w:rFonts w:ascii="Times New Roman" w:hAnsi="Times New Roman" w:cs="Times New Roman"/>
          <w:sz w:val="24"/>
          <w:szCs w:val="24"/>
        </w:rPr>
        <w:t>Drugi s</w:t>
      </w:r>
      <w:r w:rsidR="00F645FA" w:rsidRPr="00BE6388">
        <w:rPr>
          <w:rFonts w:ascii="Times New Roman" w:hAnsi="Times New Roman" w:cs="Times New Roman"/>
          <w:sz w:val="24"/>
          <w:szCs w:val="24"/>
        </w:rPr>
        <w:t xml:space="preserve">trateški cilj </w:t>
      </w:r>
      <w:r w:rsidRPr="00BE6388">
        <w:rPr>
          <w:rFonts w:ascii="Times New Roman" w:hAnsi="Times New Roman" w:cs="Times New Roman"/>
          <w:sz w:val="24"/>
          <w:szCs w:val="24"/>
        </w:rPr>
        <w:t>postavljen Strategijom razvoja</w:t>
      </w:r>
      <w:r w:rsidR="00A763EF" w:rsidRPr="00BE6388">
        <w:rPr>
          <w:rFonts w:ascii="Times New Roman" w:hAnsi="Times New Roman" w:cs="Times New Roman"/>
          <w:sz w:val="24"/>
          <w:szCs w:val="24"/>
        </w:rPr>
        <w:t xml:space="preserve"> EIZ-a</w:t>
      </w:r>
      <w:r w:rsidRPr="00BE6388">
        <w:rPr>
          <w:rFonts w:ascii="Times New Roman" w:hAnsi="Times New Roman" w:cs="Times New Roman"/>
          <w:sz w:val="24"/>
          <w:szCs w:val="24"/>
        </w:rPr>
        <w:t xml:space="preserve"> </w:t>
      </w:r>
      <w:r w:rsidR="00F645FA" w:rsidRPr="00BE6388">
        <w:rPr>
          <w:rFonts w:ascii="Times New Roman" w:hAnsi="Times New Roman" w:cs="Times New Roman"/>
          <w:b/>
          <w:i/>
          <w:sz w:val="24"/>
          <w:szCs w:val="24"/>
        </w:rPr>
        <w:t xml:space="preserve">Intenziviranje rada na kompetitivnim projektima </w:t>
      </w:r>
      <w:r w:rsidR="00F645FA" w:rsidRPr="00BE6388">
        <w:rPr>
          <w:rFonts w:ascii="Times New Roman" w:hAnsi="Times New Roman" w:cs="Times New Roman"/>
          <w:sz w:val="24"/>
          <w:szCs w:val="24"/>
        </w:rPr>
        <w:t>planira se ostvariti</w:t>
      </w:r>
      <w:r w:rsidR="00F645FA" w:rsidRPr="00BE6388">
        <w:rPr>
          <w:rFonts w:ascii="Times New Roman" w:hAnsi="Times New Roman" w:cs="Times New Roman"/>
          <w:b/>
          <w:i/>
          <w:sz w:val="24"/>
          <w:szCs w:val="24"/>
        </w:rPr>
        <w:t xml:space="preserve"> </w:t>
      </w:r>
      <w:r w:rsidR="00F645FA" w:rsidRPr="00BE6388">
        <w:rPr>
          <w:rFonts w:ascii="Times New Roman" w:hAnsi="Times New Roman" w:cs="Times New Roman"/>
          <w:bCs/>
          <w:iCs/>
          <w:sz w:val="24"/>
          <w:szCs w:val="24"/>
        </w:rPr>
        <w:t>osiguravanjem prijevoda</w:t>
      </w:r>
      <w:r w:rsidR="00F645FA" w:rsidRPr="00BE6388">
        <w:rPr>
          <w:rFonts w:ascii="Times New Roman" w:hAnsi="Times New Roman" w:cs="Times New Roman"/>
          <w:sz w:val="24"/>
          <w:szCs w:val="24"/>
        </w:rPr>
        <w:t xml:space="preserve"> i lekture</w:t>
      </w:r>
      <w:r w:rsidR="00A763EF" w:rsidRPr="00BE6388">
        <w:rPr>
          <w:rFonts w:ascii="Times New Roman" w:hAnsi="Times New Roman" w:cs="Times New Roman"/>
          <w:sz w:val="24"/>
          <w:szCs w:val="24"/>
        </w:rPr>
        <w:t xml:space="preserve"> te </w:t>
      </w:r>
      <w:r w:rsidR="00F645FA" w:rsidRPr="00BE6388">
        <w:rPr>
          <w:rFonts w:ascii="Times New Roman" w:hAnsi="Times New Roman" w:cs="Times New Roman"/>
          <w:sz w:val="24"/>
          <w:szCs w:val="24"/>
        </w:rPr>
        <w:t xml:space="preserve">dokumentacije za prijavu znanstveno-kompetitivnih projekata, </w:t>
      </w:r>
      <w:r w:rsidR="003E09C9" w:rsidRPr="00BE6388">
        <w:rPr>
          <w:rFonts w:ascii="Times New Roman" w:hAnsi="Times New Roman" w:cs="Times New Roman"/>
          <w:sz w:val="24"/>
          <w:szCs w:val="24"/>
        </w:rPr>
        <w:t xml:space="preserve">jačanjem međunarodne znanstvene suradnje i znanstvene aktivnosti, jačanjem ljudskih potencijala za znanstveni rad, jačanjem ljudskih potencijala stručnih službi, </w:t>
      </w:r>
      <w:r w:rsidR="005F1252" w:rsidRPr="00BE6388">
        <w:rPr>
          <w:rFonts w:ascii="Times New Roman" w:hAnsi="Times New Roman" w:cs="Times New Roman"/>
          <w:sz w:val="24"/>
          <w:szCs w:val="24"/>
        </w:rPr>
        <w:t xml:space="preserve">ulaganjem u znanstveno-istraživačku </w:t>
      </w:r>
      <w:r w:rsidR="00BB76C7" w:rsidRPr="00BE6388">
        <w:rPr>
          <w:rFonts w:ascii="Times New Roman" w:hAnsi="Times New Roman" w:cs="Times New Roman"/>
          <w:sz w:val="24"/>
          <w:szCs w:val="24"/>
        </w:rPr>
        <w:t>infrastrukturu (osiguravanje dostupnosti i iskoristivosti istraživačke opreme i učinkovitog upravljanja istraživačkom infrastrukturom i njenim razvojem do međunarodno kompetitivne razine)</w:t>
      </w:r>
      <w:r w:rsidR="005F1252" w:rsidRPr="00BE6388">
        <w:rPr>
          <w:rFonts w:ascii="Times New Roman" w:hAnsi="Times New Roman" w:cs="Times New Roman"/>
          <w:sz w:val="24"/>
          <w:szCs w:val="24"/>
        </w:rPr>
        <w:t xml:space="preserve">, </w:t>
      </w:r>
      <w:r w:rsidR="00F645FA" w:rsidRPr="00BE6388">
        <w:rPr>
          <w:rFonts w:ascii="Times New Roman" w:hAnsi="Times New Roman" w:cs="Times New Roman"/>
          <w:sz w:val="24"/>
          <w:szCs w:val="24"/>
        </w:rPr>
        <w:t xml:space="preserve">zapošljavanjem vrsnih znanstvenika iz inozemstva, zapošljavanjem asistenata i/ili </w:t>
      </w:r>
      <w:r w:rsidR="00BB76C7" w:rsidRPr="00BE6388">
        <w:rPr>
          <w:rFonts w:ascii="Times New Roman" w:hAnsi="Times New Roman" w:cs="Times New Roman"/>
          <w:sz w:val="24"/>
          <w:szCs w:val="24"/>
        </w:rPr>
        <w:t>doktoranda</w:t>
      </w:r>
      <w:r w:rsidR="00F645FA" w:rsidRPr="00BE6388">
        <w:rPr>
          <w:rFonts w:ascii="Times New Roman" w:hAnsi="Times New Roman" w:cs="Times New Roman"/>
          <w:sz w:val="24"/>
          <w:szCs w:val="24"/>
        </w:rPr>
        <w:t>.</w:t>
      </w:r>
      <w:r w:rsidR="00A763EF" w:rsidRPr="00BE6388">
        <w:rPr>
          <w:rFonts w:ascii="Times New Roman" w:hAnsi="Times New Roman" w:cs="Times New Roman"/>
          <w:sz w:val="24"/>
          <w:szCs w:val="24"/>
        </w:rPr>
        <w:t xml:space="preserve"> </w:t>
      </w:r>
      <w:r w:rsidRPr="00BE6388">
        <w:rPr>
          <w:rFonts w:ascii="Times New Roman" w:eastAsia="Calibri" w:hAnsi="Times New Roman" w:cs="Times New Roman"/>
          <w:sz w:val="24"/>
          <w:szCs w:val="24"/>
        </w:rPr>
        <w:t xml:space="preserve">Ovaj će se cilj ostvariti i provedbom aktivnosti i mjera usmjerenih na ostvarenje </w:t>
      </w:r>
      <w:r w:rsidRPr="00BE6388">
        <w:rPr>
          <w:rFonts w:ascii="Times New Roman" w:eastAsia="Calibri" w:hAnsi="Times New Roman" w:cs="Times New Roman"/>
          <w:b/>
          <w:bCs/>
          <w:i/>
          <w:iCs/>
          <w:sz w:val="24"/>
          <w:szCs w:val="24"/>
        </w:rPr>
        <w:t xml:space="preserve">Strateškog cilja </w:t>
      </w:r>
      <w:r w:rsidR="00A763EF" w:rsidRPr="00BE6388">
        <w:rPr>
          <w:rFonts w:ascii="Times New Roman" w:eastAsia="Calibri" w:hAnsi="Times New Roman" w:cs="Times New Roman"/>
          <w:b/>
          <w:bCs/>
          <w:i/>
          <w:iCs/>
          <w:sz w:val="24"/>
          <w:szCs w:val="24"/>
        </w:rPr>
        <w:t>1</w:t>
      </w:r>
      <w:r w:rsidR="006C0D55" w:rsidRPr="00BE6388">
        <w:rPr>
          <w:rFonts w:ascii="Times New Roman" w:eastAsia="Calibri" w:hAnsi="Times New Roman" w:cs="Times New Roman"/>
          <w:b/>
          <w:bCs/>
          <w:i/>
          <w:iCs/>
          <w:sz w:val="24"/>
          <w:szCs w:val="24"/>
        </w:rPr>
        <w:t>:</w:t>
      </w:r>
      <w:r w:rsidRPr="00BE6388">
        <w:rPr>
          <w:rFonts w:ascii="Times New Roman" w:eastAsia="Calibri" w:hAnsi="Times New Roman" w:cs="Times New Roman"/>
          <w:b/>
          <w:bCs/>
          <w:i/>
          <w:iCs/>
          <w:sz w:val="24"/>
          <w:szCs w:val="24"/>
        </w:rPr>
        <w:t xml:space="preserve"> Podizanje znanstvene izvrsnosti</w:t>
      </w:r>
      <w:r w:rsidRPr="00BE6388">
        <w:rPr>
          <w:rFonts w:ascii="Times New Roman" w:eastAsia="Calibri" w:hAnsi="Times New Roman" w:cs="Times New Roman"/>
          <w:sz w:val="24"/>
          <w:szCs w:val="24"/>
        </w:rPr>
        <w:t xml:space="preserve"> definiranog razvojnom i izvedbenom komponente Programskog ugovora. </w:t>
      </w:r>
      <w:r w:rsidR="003E09C9" w:rsidRPr="00BE6388">
        <w:rPr>
          <w:rFonts w:ascii="Times New Roman" w:eastAsia="Calibri" w:hAnsi="Times New Roman" w:cs="Times New Roman"/>
          <w:sz w:val="24"/>
          <w:szCs w:val="24"/>
        </w:rPr>
        <w:t>U sklopu tog strateškog cilja previđeno je povećanje broja uspješnih projektnih prijava na kompetitivne izvore financiranja (od čega: ERC, ostali međunarodni programi) ka</w:t>
      </w:r>
      <w:r w:rsidR="00CC47C5" w:rsidRPr="00BE6388">
        <w:rPr>
          <w:rFonts w:ascii="Times New Roman" w:eastAsia="Calibri" w:hAnsi="Times New Roman" w:cs="Times New Roman"/>
          <w:sz w:val="24"/>
          <w:szCs w:val="24"/>
        </w:rPr>
        <w:t>o</w:t>
      </w:r>
      <w:r w:rsidR="003E09C9" w:rsidRPr="00BE6388">
        <w:rPr>
          <w:rFonts w:ascii="Times New Roman" w:eastAsia="Calibri" w:hAnsi="Times New Roman" w:cs="Times New Roman"/>
          <w:sz w:val="24"/>
          <w:szCs w:val="24"/>
        </w:rPr>
        <w:t xml:space="preserve"> i broja uspješnih projektnih prijava u suradnji s inozemnim partnerom. Predviđeno je da će od 202</w:t>
      </w:r>
      <w:r w:rsidR="007457F0" w:rsidRPr="00BE6388">
        <w:rPr>
          <w:rFonts w:ascii="Times New Roman" w:eastAsia="Calibri" w:hAnsi="Times New Roman" w:cs="Times New Roman"/>
          <w:sz w:val="24"/>
          <w:szCs w:val="24"/>
        </w:rPr>
        <w:t>5</w:t>
      </w:r>
      <w:r w:rsidR="003E09C9" w:rsidRPr="00BE6388">
        <w:rPr>
          <w:rFonts w:ascii="Times New Roman" w:eastAsia="Calibri" w:hAnsi="Times New Roman" w:cs="Times New Roman"/>
          <w:sz w:val="24"/>
          <w:szCs w:val="24"/>
        </w:rPr>
        <w:t xml:space="preserve">. do 2027. godine biti ostvareno ukupno </w:t>
      </w:r>
      <w:r w:rsidR="007457F0" w:rsidRPr="00BE6388">
        <w:rPr>
          <w:rFonts w:ascii="Times New Roman" w:eastAsia="Calibri" w:hAnsi="Times New Roman" w:cs="Times New Roman"/>
          <w:sz w:val="24"/>
          <w:szCs w:val="24"/>
        </w:rPr>
        <w:t>8</w:t>
      </w:r>
      <w:r w:rsidR="003E09C9" w:rsidRPr="00BE6388">
        <w:rPr>
          <w:rFonts w:ascii="Times New Roman" w:eastAsia="Calibri" w:hAnsi="Times New Roman" w:cs="Times New Roman"/>
          <w:sz w:val="24"/>
          <w:szCs w:val="24"/>
        </w:rPr>
        <w:t xml:space="preserve"> uspješnih projektnih prijava na kompetitivne izvore financiranja i </w:t>
      </w:r>
      <w:r w:rsidR="007457F0" w:rsidRPr="00BE6388">
        <w:rPr>
          <w:rFonts w:ascii="Times New Roman" w:eastAsia="Calibri" w:hAnsi="Times New Roman" w:cs="Times New Roman"/>
          <w:sz w:val="24"/>
          <w:szCs w:val="24"/>
        </w:rPr>
        <w:t>7</w:t>
      </w:r>
      <w:r w:rsidR="003E09C9" w:rsidRPr="00BE6388">
        <w:rPr>
          <w:rFonts w:ascii="Times New Roman" w:eastAsia="Calibri" w:hAnsi="Times New Roman" w:cs="Times New Roman"/>
          <w:sz w:val="24"/>
          <w:szCs w:val="24"/>
        </w:rPr>
        <w:t xml:space="preserve"> projektnih prijava u suradnji s inozemnim partnerom. </w:t>
      </w:r>
      <w:r w:rsidR="00E51F13" w:rsidRPr="00BE6388">
        <w:rPr>
          <w:rFonts w:ascii="Times New Roman" w:eastAsia="Calibri" w:hAnsi="Times New Roman" w:cs="Times New Roman"/>
          <w:sz w:val="24"/>
          <w:szCs w:val="24"/>
        </w:rPr>
        <w:t xml:space="preserve">Također, je </w:t>
      </w:r>
      <w:r w:rsidR="006C0D55" w:rsidRPr="00BE6388">
        <w:rPr>
          <w:rFonts w:ascii="Times New Roman" w:eastAsia="Calibri" w:hAnsi="Times New Roman" w:cs="Times New Roman"/>
          <w:sz w:val="24"/>
          <w:szCs w:val="24"/>
        </w:rPr>
        <w:t xml:space="preserve">predviđeno </w:t>
      </w:r>
      <w:r w:rsidR="00E51F13" w:rsidRPr="00BE6388">
        <w:rPr>
          <w:rFonts w:ascii="Times New Roman" w:eastAsia="Calibri" w:hAnsi="Times New Roman" w:cs="Times New Roman"/>
          <w:sz w:val="24"/>
          <w:szCs w:val="24"/>
        </w:rPr>
        <w:t>da će od 202</w:t>
      </w:r>
      <w:r w:rsidR="007457F0" w:rsidRPr="00BE6388">
        <w:rPr>
          <w:rFonts w:ascii="Times New Roman" w:eastAsia="Calibri" w:hAnsi="Times New Roman" w:cs="Times New Roman"/>
          <w:sz w:val="24"/>
          <w:szCs w:val="24"/>
        </w:rPr>
        <w:t>5</w:t>
      </w:r>
      <w:r w:rsidR="00E51F13" w:rsidRPr="00BE6388">
        <w:rPr>
          <w:rFonts w:ascii="Times New Roman" w:eastAsia="Calibri" w:hAnsi="Times New Roman" w:cs="Times New Roman"/>
          <w:sz w:val="24"/>
          <w:szCs w:val="24"/>
        </w:rPr>
        <w:t xml:space="preserve">. do 2027. godine biti provedene </w:t>
      </w:r>
      <w:r w:rsidR="007457F0" w:rsidRPr="00BE6388">
        <w:rPr>
          <w:rFonts w:ascii="Times New Roman" w:eastAsia="Calibri" w:hAnsi="Times New Roman" w:cs="Times New Roman"/>
          <w:sz w:val="24"/>
          <w:szCs w:val="24"/>
        </w:rPr>
        <w:t xml:space="preserve">3 </w:t>
      </w:r>
      <w:r w:rsidR="00E51F13" w:rsidRPr="00BE6388">
        <w:rPr>
          <w:rFonts w:ascii="Times New Roman" w:eastAsia="Calibri" w:hAnsi="Times New Roman" w:cs="Times New Roman"/>
          <w:sz w:val="24"/>
          <w:szCs w:val="24"/>
        </w:rPr>
        <w:t>mjere s ciljem poticanja i podržavanja politike otvorene znanosti (aktivnosti kao što su usvajanje smjernica za otvorenu znanost, organizacija edukativnih radionica o otvorenoj znanosti, razvoj otvorenih istraživačkih platformi ili alata, podrška istraživačima u dijeljenju podataka, te sudjelovanje u inicijativama koje promiču otvorenu znanost).</w:t>
      </w:r>
    </w:p>
    <w:p w14:paraId="574CCFAE" w14:textId="77777777" w:rsidR="00A06580" w:rsidRPr="00BE6388" w:rsidRDefault="00A06580" w:rsidP="0026629E">
      <w:pPr>
        <w:autoSpaceDE w:val="0"/>
        <w:autoSpaceDN w:val="0"/>
        <w:adjustRightInd w:val="0"/>
        <w:spacing w:after="0" w:line="288" w:lineRule="auto"/>
        <w:jc w:val="both"/>
        <w:rPr>
          <w:rFonts w:ascii="Times New Roman" w:eastAsia="Calibri" w:hAnsi="Times New Roman" w:cs="Times New Roman"/>
          <w:sz w:val="24"/>
          <w:szCs w:val="24"/>
        </w:rPr>
      </w:pPr>
    </w:p>
    <w:p w14:paraId="31A48FC7" w14:textId="668BC33D" w:rsidR="00E51F13" w:rsidRPr="00BE6388" w:rsidRDefault="00B83DA6" w:rsidP="0026629E">
      <w:pPr>
        <w:autoSpaceDE w:val="0"/>
        <w:autoSpaceDN w:val="0"/>
        <w:adjustRightInd w:val="0"/>
        <w:spacing w:after="0" w:line="288" w:lineRule="auto"/>
        <w:jc w:val="both"/>
        <w:rPr>
          <w:rFonts w:ascii="Times New Roman" w:eastAsia="Calibri" w:hAnsi="Times New Roman" w:cs="Times New Roman"/>
          <w:sz w:val="24"/>
          <w:szCs w:val="24"/>
        </w:rPr>
      </w:pPr>
      <w:r w:rsidRPr="00BE6388">
        <w:rPr>
          <w:rFonts w:ascii="Times New Roman" w:hAnsi="Times New Roman" w:cs="Times New Roman"/>
          <w:b/>
          <w:bCs/>
          <w:sz w:val="24"/>
          <w:szCs w:val="24"/>
        </w:rPr>
        <w:t xml:space="preserve">Treći strateški cilj koji je određen </w:t>
      </w:r>
      <w:r w:rsidRPr="00BE6388">
        <w:rPr>
          <w:rFonts w:ascii="Times New Roman" w:eastAsia="Calibri" w:hAnsi="Times New Roman" w:cs="Times New Roman"/>
          <w:sz w:val="24"/>
          <w:szCs w:val="24"/>
        </w:rPr>
        <w:t xml:space="preserve">Strategijom razvoja </w:t>
      </w:r>
      <w:r w:rsidR="00A763EF" w:rsidRPr="00BE6388">
        <w:rPr>
          <w:rFonts w:ascii="Times New Roman" w:eastAsia="Calibri" w:hAnsi="Times New Roman" w:cs="Times New Roman"/>
          <w:sz w:val="24"/>
          <w:szCs w:val="24"/>
        </w:rPr>
        <w:t xml:space="preserve">EIZ-a </w:t>
      </w:r>
      <w:r w:rsidRPr="00BE6388">
        <w:rPr>
          <w:rFonts w:ascii="Times New Roman" w:eastAsia="Calibri" w:hAnsi="Times New Roman" w:cs="Times New Roman"/>
          <w:sz w:val="24"/>
          <w:szCs w:val="24"/>
        </w:rPr>
        <w:t xml:space="preserve">je </w:t>
      </w:r>
      <w:r w:rsidRPr="00BE6388">
        <w:rPr>
          <w:rFonts w:ascii="Times New Roman" w:hAnsi="Times New Roman" w:cs="Times New Roman"/>
          <w:b/>
          <w:bCs/>
          <w:i/>
          <w:iCs/>
          <w:sz w:val="24"/>
          <w:szCs w:val="24"/>
        </w:rPr>
        <w:t>Učvrstiti poziciju vodeće hrvatske znanstvene organizacije u polju ekonomije i postati europsko regionalno središte izvrsnosti u ekonomskim istraživanjima</w:t>
      </w:r>
      <w:r w:rsidRPr="00BE6388">
        <w:rPr>
          <w:rFonts w:ascii="Times New Roman" w:hAnsi="Times New Roman" w:cs="Times New Roman"/>
          <w:sz w:val="24"/>
          <w:szCs w:val="24"/>
        </w:rPr>
        <w:t xml:space="preserve"> ostvarit će se provedbom mjera poticaja suradnje s drugim znanstvenim </w:t>
      </w:r>
      <w:r w:rsidR="00A06580" w:rsidRPr="00BE6388">
        <w:rPr>
          <w:rFonts w:ascii="Times New Roman" w:hAnsi="Times New Roman" w:cs="Times New Roman"/>
          <w:sz w:val="24"/>
          <w:szCs w:val="24"/>
        </w:rPr>
        <w:t>organizacijama</w:t>
      </w:r>
      <w:r w:rsidRPr="00BE6388">
        <w:rPr>
          <w:rFonts w:ascii="Times New Roman" w:hAnsi="Times New Roman" w:cs="Times New Roman"/>
          <w:sz w:val="24"/>
          <w:szCs w:val="24"/>
        </w:rPr>
        <w:t xml:space="preserve"> u polju ekonomije kao i provedbom </w:t>
      </w:r>
      <w:r w:rsidR="00A06580" w:rsidRPr="00BE6388">
        <w:rPr>
          <w:rFonts w:ascii="Times New Roman" w:hAnsi="Times New Roman" w:cs="Times New Roman"/>
          <w:sz w:val="24"/>
          <w:szCs w:val="24"/>
        </w:rPr>
        <w:t>mjera</w:t>
      </w:r>
      <w:r w:rsidRPr="00BE6388">
        <w:rPr>
          <w:rFonts w:ascii="Times New Roman" w:hAnsi="Times New Roman" w:cs="Times New Roman"/>
          <w:sz w:val="24"/>
          <w:szCs w:val="24"/>
        </w:rPr>
        <w:t xml:space="preserve"> za poticanje mobilnosti istraživača, sudjelovanja istraživača na konferencijama i radionicama. </w:t>
      </w:r>
      <w:r w:rsidR="00A06580" w:rsidRPr="00BE6388">
        <w:rPr>
          <w:rFonts w:ascii="Times New Roman" w:hAnsi="Times New Roman" w:cs="Times New Roman"/>
          <w:sz w:val="24"/>
          <w:szCs w:val="24"/>
        </w:rPr>
        <w:t xml:space="preserve">Ostvarenju ovog cilja doprinose mjere usmjerene na ostvarenja sva tri strateška cilja definirana </w:t>
      </w:r>
      <w:r w:rsidR="00A763EF" w:rsidRPr="00BE6388">
        <w:rPr>
          <w:rFonts w:ascii="Times New Roman" w:hAnsi="Times New Roman" w:cs="Times New Roman"/>
          <w:sz w:val="24"/>
          <w:szCs w:val="24"/>
        </w:rPr>
        <w:t>P</w:t>
      </w:r>
      <w:r w:rsidR="00A06580" w:rsidRPr="00BE6388">
        <w:rPr>
          <w:rFonts w:ascii="Times New Roman" w:hAnsi="Times New Roman" w:cs="Times New Roman"/>
          <w:sz w:val="24"/>
          <w:szCs w:val="24"/>
        </w:rPr>
        <w:t>rogramskim ugovorom</w:t>
      </w:r>
      <w:r w:rsidR="00A763EF" w:rsidRPr="00BE6388">
        <w:rPr>
          <w:rFonts w:ascii="Times New Roman" w:hAnsi="Times New Roman" w:cs="Times New Roman"/>
          <w:sz w:val="24"/>
          <w:szCs w:val="24"/>
        </w:rPr>
        <w:t xml:space="preserve"> EIZ-a</w:t>
      </w:r>
      <w:r w:rsidR="00A06580" w:rsidRPr="00BE6388">
        <w:rPr>
          <w:rFonts w:ascii="Times New Roman" w:hAnsi="Times New Roman" w:cs="Times New Roman"/>
          <w:sz w:val="24"/>
          <w:szCs w:val="24"/>
        </w:rPr>
        <w:t xml:space="preserve">. </w:t>
      </w:r>
      <w:r w:rsidR="00E51F13" w:rsidRPr="00BE6388">
        <w:rPr>
          <w:rFonts w:ascii="Times New Roman" w:eastAsia="Calibri" w:hAnsi="Times New Roman" w:cs="Times New Roman"/>
          <w:sz w:val="24"/>
          <w:szCs w:val="24"/>
        </w:rPr>
        <w:t>Predviđeno je da će od 202</w:t>
      </w:r>
      <w:r w:rsidR="00643759" w:rsidRPr="00BE6388">
        <w:rPr>
          <w:rFonts w:ascii="Times New Roman" w:eastAsia="Calibri" w:hAnsi="Times New Roman" w:cs="Times New Roman"/>
          <w:sz w:val="24"/>
          <w:szCs w:val="24"/>
        </w:rPr>
        <w:t>5</w:t>
      </w:r>
      <w:r w:rsidR="00E51F13" w:rsidRPr="00BE6388">
        <w:rPr>
          <w:rFonts w:ascii="Times New Roman" w:eastAsia="Calibri" w:hAnsi="Times New Roman" w:cs="Times New Roman"/>
          <w:sz w:val="24"/>
          <w:szCs w:val="24"/>
        </w:rPr>
        <w:t>. do 2027. godine biti uspostavljen</w:t>
      </w:r>
      <w:r w:rsidR="00643759" w:rsidRPr="00BE6388">
        <w:rPr>
          <w:rFonts w:ascii="Times New Roman" w:eastAsia="Calibri" w:hAnsi="Times New Roman" w:cs="Times New Roman"/>
          <w:sz w:val="24"/>
          <w:szCs w:val="24"/>
        </w:rPr>
        <w:t xml:space="preserve">e 23 </w:t>
      </w:r>
      <w:r w:rsidR="00E51F13" w:rsidRPr="00BE6388">
        <w:rPr>
          <w:rFonts w:ascii="Times New Roman" w:eastAsia="Calibri" w:hAnsi="Times New Roman" w:cs="Times New Roman"/>
          <w:sz w:val="24"/>
          <w:szCs w:val="24"/>
        </w:rPr>
        <w:t>suradnj</w:t>
      </w:r>
      <w:r w:rsidR="00643759" w:rsidRPr="00BE6388">
        <w:rPr>
          <w:rFonts w:ascii="Times New Roman" w:eastAsia="Calibri" w:hAnsi="Times New Roman" w:cs="Times New Roman"/>
          <w:sz w:val="24"/>
          <w:szCs w:val="24"/>
        </w:rPr>
        <w:t>e</w:t>
      </w:r>
      <w:r w:rsidR="00E51F13" w:rsidRPr="00BE6388">
        <w:rPr>
          <w:rFonts w:ascii="Times New Roman" w:eastAsia="Calibri" w:hAnsi="Times New Roman" w:cs="Times New Roman"/>
          <w:sz w:val="24"/>
          <w:szCs w:val="24"/>
        </w:rPr>
        <w:t xml:space="preserve"> s inozemnim partnerima (suradnje koje se ubrajaju u ostvarenje pokazatelja uključuju barem jednog zaposlenika s javnog visokog učilišta, odnosno javnog znanstvenog instituta, i barem jednog zaposlenika angažiranog na javnom visokom učilištu, javnom znanstvenom institutu ili u poduzeću sa sjedištem izvan RH). Pojam suradnja može se, na primjer, odnositi na objavu najmanje pet zajedničkih publikacija, ugovoreni novi zajednički istraživačko-razvojni projekt, ili druge formalne sporazume i ugovore, memorandume o razumijevanju i druge oblike znanstvene suradnje koji uključuju javno visoko učilište, odnosno javni znanstveni institut, ili njihove zaposlenike.</w:t>
      </w:r>
    </w:p>
    <w:p w14:paraId="3A6BB13F" w14:textId="112CA13C" w:rsidR="00B83DA6" w:rsidRPr="00BE6388" w:rsidRDefault="00B83DA6" w:rsidP="0026629E">
      <w:pPr>
        <w:autoSpaceDE w:val="0"/>
        <w:autoSpaceDN w:val="0"/>
        <w:adjustRightInd w:val="0"/>
        <w:spacing w:after="0" w:line="288" w:lineRule="auto"/>
        <w:jc w:val="both"/>
        <w:rPr>
          <w:rFonts w:ascii="Times New Roman" w:eastAsia="Calibri" w:hAnsi="Times New Roman" w:cs="Times New Roman"/>
          <w:sz w:val="24"/>
          <w:szCs w:val="24"/>
        </w:rPr>
      </w:pPr>
    </w:p>
    <w:p w14:paraId="22A47342" w14:textId="1ACDF958" w:rsidR="00A06580" w:rsidRPr="00BE6388" w:rsidRDefault="00B83DA6" w:rsidP="0026629E">
      <w:pPr>
        <w:autoSpaceDE w:val="0"/>
        <w:autoSpaceDN w:val="0"/>
        <w:adjustRightInd w:val="0"/>
        <w:spacing w:after="0" w:line="288" w:lineRule="auto"/>
        <w:jc w:val="both"/>
        <w:rPr>
          <w:rFonts w:ascii="Times New Roman" w:eastAsia="Calibri" w:hAnsi="Times New Roman" w:cs="Times New Roman"/>
          <w:sz w:val="24"/>
          <w:szCs w:val="24"/>
        </w:rPr>
      </w:pPr>
      <w:r w:rsidRPr="00BE6388">
        <w:rPr>
          <w:rFonts w:ascii="Times New Roman" w:eastAsia="Calibri" w:hAnsi="Times New Roman" w:cs="Times New Roman"/>
          <w:sz w:val="24"/>
          <w:szCs w:val="24"/>
        </w:rPr>
        <w:t xml:space="preserve">Četvrti </w:t>
      </w:r>
      <w:r w:rsidR="00CC47C5" w:rsidRPr="00BE6388">
        <w:rPr>
          <w:rFonts w:ascii="Times New Roman" w:eastAsia="Calibri" w:hAnsi="Times New Roman" w:cs="Times New Roman"/>
          <w:sz w:val="24"/>
          <w:szCs w:val="24"/>
        </w:rPr>
        <w:t xml:space="preserve">strateški cilj definiran Strategijom razvoja </w:t>
      </w:r>
      <w:r w:rsidR="00B51002" w:rsidRPr="00BE6388">
        <w:rPr>
          <w:rFonts w:ascii="Times New Roman" w:hAnsi="Times New Roman" w:cs="Times New Roman"/>
          <w:b/>
          <w:bCs/>
          <w:i/>
          <w:iCs/>
          <w:sz w:val="24"/>
          <w:szCs w:val="24"/>
        </w:rPr>
        <w:t>Ojačati suradnju s gospodarskim okruženjem i nositeljima javnih politika u novim područjima istraživanja u skladu s Nacionalnim planom oporavka i otpornosti te općim ciljevima na razini Europske unije (promicanje ekonomske, društvene i teritorijalne kohezije u Uniji, jačanje ekonomske i društvene otpornosti, smanjivanje društvenih i ekonomskih učinaka krize te poticanje zelene i digitalne tranzicije)</w:t>
      </w:r>
      <w:r w:rsidR="00B51002" w:rsidRPr="00BE6388">
        <w:rPr>
          <w:rFonts w:ascii="Times New Roman" w:hAnsi="Times New Roman" w:cs="Times New Roman"/>
          <w:b/>
          <w:bCs/>
          <w:sz w:val="24"/>
          <w:szCs w:val="24"/>
        </w:rPr>
        <w:t xml:space="preserve"> </w:t>
      </w:r>
      <w:r w:rsidR="00B51002" w:rsidRPr="00BE6388">
        <w:rPr>
          <w:rFonts w:ascii="Times New Roman" w:hAnsi="Times New Roman" w:cs="Times New Roman"/>
          <w:sz w:val="24"/>
          <w:szCs w:val="24"/>
        </w:rPr>
        <w:t>ostvarit će se</w:t>
      </w:r>
      <w:r w:rsidR="00B51002" w:rsidRPr="00BE6388">
        <w:rPr>
          <w:rFonts w:ascii="Times New Roman" w:hAnsi="Times New Roman" w:cs="Times New Roman"/>
          <w:b/>
          <w:bCs/>
          <w:sz w:val="24"/>
          <w:szCs w:val="24"/>
        </w:rPr>
        <w:t xml:space="preserve"> </w:t>
      </w:r>
      <w:r w:rsidR="00164D12" w:rsidRPr="00BE6388">
        <w:rPr>
          <w:rFonts w:ascii="Times New Roman" w:hAnsi="Times New Roman" w:cs="Times New Roman"/>
          <w:sz w:val="24"/>
          <w:szCs w:val="24"/>
        </w:rPr>
        <w:t xml:space="preserve">poticanjem broja ugovorenih projekata u pružanju usluga gospodarskim i ostalim javnim subjektima. </w:t>
      </w:r>
      <w:r w:rsidR="00A763EF" w:rsidRPr="00BE6388">
        <w:rPr>
          <w:rFonts w:ascii="Times New Roman" w:eastAsia="Calibri" w:hAnsi="Times New Roman" w:cs="Times New Roman"/>
          <w:sz w:val="24"/>
          <w:szCs w:val="24"/>
        </w:rPr>
        <w:t xml:space="preserve">Ostvarenju ovog cilja doprinosi ostvarenje </w:t>
      </w:r>
      <w:r w:rsidR="00A763EF" w:rsidRPr="00BE6388">
        <w:rPr>
          <w:rFonts w:ascii="Times New Roman" w:eastAsia="Calibri" w:hAnsi="Times New Roman" w:cs="Times New Roman"/>
          <w:b/>
          <w:bCs/>
          <w:i/>
          <w:iCs/>
          <w:sz w:val="24"/>
          <w:szCs w:val="24"/>
        </w:rPr>
        <w:t>Strateškog cilja 3</w:t>
      </w:r>
      <w:r w:rsidR="005444E3" w:rsidRPr="00BE6388">
        <w:rPr>
          <w:rFonts w:ascii="Times New Roman" w:eastAsia="Calibri" w:hAnsi="Times New Roman" w:cs="Times New Roman"/>
          <w:b/>
          <w:bCs/>
          <w:i/>
          <w:iCs/>
          <w:sz w:val="24"/>
          <w:szCs w:val="24"/>
        </w:rPr>
        <w:t>:</w:t>
      </w:r>
      <w:r w:rsidR="00A763EF" w:rsidRPr="00BE6388">
        <w:rPr>
          <w:rFonts w:ascii="Times New Roman" w:eastAsia="Calibri" w:hAnsi="Times New Roman" w:cs="Times New Roman"/>
          <w:b/>
          <w:bCs/>
          <w:i/>
          <w:iCs/>
          <w:sz w:val="24"/>
          <w:szCs w:val="24"/>
        </w:rPr>
        <w:t xml:space="preserve"> Jačanje suradnje s gospodarstvom te razvoj nacionalnog i regionalnog identiteta i kulture</w:t>
      </w:r>
      <w:r w:rsidR="0084565F" w:rsidRPr="00BE6388">
        <w:rPr>
          <w:rFonts w:ascii="Times New Roman" w:eastAsia="Calibri" w:hAnsi="Times New Roman" w:cs="Times New Roman"/>
          <w:b/>
          <w:bCs/>
          <w:i/>
          <w:iCs/>
          <w:sz w:val="24"/>
          <w:szCs w:val="24"/>
        </w:rPr>
        <w:t xml:space="preserve"> </w:t>
      </w:r>
      <w:r w:rsidR="0084565F" w:rsidRPr="00BE6388">
        <w:rPr>
          <w:rFonts w:ascii="Times New Roman" w:eastAsia="Calibri" w:hAnsi="Times New Roman" w:cs="Times New Roman"/>
          <w:b/>
          <w:bCs/>
          <w:sz w:val="24"/>
          <w:szCs w:val="24"/>
        </w:rPr>
        <w:t>definiranog izvedbenom i razvojnom komponentnom Programskog ugovora</w:t>
      </w:r>
      <w:r w:rsidR="0084565F" w:rsidRPr="00BE6388">
        <w:rPr>
          <w:rFonts w:ascii="Times New Roman" w:eastAsia="Calibri" w:hAnsi="Times New Roman" w:cs="Times New Roman"/>
          <w:sz w:val="24"/>
          <w:szCs w:val="24"/>
        </w:rPr>
        <w:t>. Za ostvarenje ovog cilj</w:t>
      </w:r>
      <w:r w:rsidR="00643759" w:rsidRPr="00BE6388">
        <w:rPr>
          <w:rFonts w:ascii="Times New Roman" w:eastAsia="Calibri" w:hAnsi="Times New Roman" w:cs="Times New Roman"/>
          <w:sz w:val="24"/>
          <w:szCs w:val="24"/>
        </w:rPr>
        <w:t>a</w:t>
      </w:r>
      <w:r w:rsidR="0084565F" w:rsidRPr="00BE6388">
        <w:rPr>
          <w:rFonts w:ascii="Times New Roman" w:eastAsia="Calibri" w:hAnsi="Times New Roman" w:cs="Times New Roman"/>
          <w:sz w:val="24"/>
          <w:szCs w:val="24"/>
        </w:rPr>
        <w:t xml:space="preserve"> predviđena je provedba mjera poput poticanja </w:t>
      </w:r>
      <w:r w:rsidR="00A763EF" w:rsidRPr="00BE6388">
        <w:rPr>
          <w:rFonts w:ascii="Times New Roman" w:eastAsia="Calibri" w:hAnsi="Times New Roman" w:cs="Times New Roman"/>
          <w:sz w:val="24"/>
          <w:szCs w:val="24"/>
        </w:rPr>
        <w:t>usmjerenja prema primijenjenim istraživanjima, poticanj</w:t>
      </w:r>
      <w:r w:rsidR="0084565F" w:rsidRPr="00BE6388">
        <w:rPr>
          <w:rFonts w:ascii="Times New Roman" w:eastAsia="Calibri" w:hAnsi="Times New Roman" w:cs="Times New Roman"/>
          <w:sz w:val="24"/>
          <w:szCs w:val="24"/>
        </w:rPr>
        <w:t>a</w:t>
      </w:r>
      <w:r w:rsidR="00A763EF" w:rsidRPr="00BE6388">
        <w:rPr>
          <w:rFonts w:ascii="Times New Roman" w:eastAsia="Calibri" w:hAnsi="Times New Roman" w:cs="Times New Roman"/>
          <w:sz w:val="24"/>
          <w:szCs w:val="24"/>
        </w:rPr>
        <w:t xml:space="preserve"> upravljanja intelektualnim vlasništvom, </w:t>
      </w:r>
      <w:r w:rsidR="0084565F" w:rsidRPr="00BE6388">
        <w:rPr>
          <w:rFonts w:ascii="Times New Roman" w:eastAsia="Calibri" w:hAnsi="Times New Roman" w:cs="Times New Roman"/>
          <w:sz w:val="24"/>
          <w:szCs w:val="24"/>
        </w:rPr>
        <w:t xml:space="preserve">poticanje </w:t>
      </w:r>
      <w:r w:rsidR="00A763EF" w:rsidRPr="00BE6388">
        <w:rPr>
          <w:rFonts w:ascii="Times New Roman" w:eastAsia="Calibri" w:hAnsi="Times New Roman" w:cs="Times New Roman"/>
          <w:sz w:val="24"/>
          <w:szCs w:val="24"/>
        </w:rPr>
        <w:t>komercijalizacij</w:t>
      </w:r>
      <w:r w:rsidR="0084565F" w:rsidRPr="00BE6388">
        <w:rPr>
          <w:rFonts w:ascii="Times New Roman" w:eastAsia="Calibri" w:hAnsi="Times New Roman" w:cs="Times New Roman"/>
          <w:sz w:val="24"/>
          <w:szCs w:val="24"/>
        </w:rPr>
        <w:t>e</w:t>
      </w:r>
      <w:r w:rsidR="00A763EF" w:rsidRPr="00BE6388">
        <w:rPr>
          <w:rFonts w:ascii="Times New Roman" w:eastAsia="Calibri" w:hAnsi="Times New Roman" w:cs="Times New Roman"/>
          <w:sz w:val="24"/>
          <w:szCs w:val="24"/>
        </w:rPr>
        <w:t xml:space="preserve"> znanstvenog rada i rezultata, prevladavanje jaza između istraživačkog i poslovnog sektora te provedb</w:t>
      </w:r>
      <w:r w:rsidR="0084565F" w:rsidRPr="00BE6388">
        <w:rPr>
          <w:rFonts w:ascii="Times New Roman" w:eastAsia="Calibri" w:hAnsi="Times New Roman" w:cs="Times New Roman"/>
          <w:sz w:val="24"/>
          <w:szCs w:val="24"/>
        </w:rPr>
        <w:t>a</w:t>
      </w:r>
      <w:r w:rsidR="00A763EF" w:rsidRPr="00BE6388">
        <w:rPr>
          <w:rFonts w:ascii="Times New Roman" w:eastAsia="Calibri" w:hAnsi="Times New Roman" w:cs="Times New Roman"/>
          <w:sz w:val="24"/>
          <w:szCs w:val="24"/>
        </w:rPr>
        <w:t xml:space="preserve"> aktivnosti koje doprinose razvoju nacionalnog i regionalnog identiteta</w:t>
      </w:r>
      <w:r w:rsidR="0084565F" w:rsidRPr="00BE6388">
        <w:rPr>
          <w:rFonts w:ascii="Times New Roman" w:eastAsia="Calibri" w:hAnsi="Times New Roman" w:cs="Times New Roman"/>
          <w:sz w:val="24"/>
          <w:szCs w:val="24"/>
        </w:rPr>
        <w:t xml:space="preserve">. </w:t>
      </w:r>
      <w:r w:rsidR="006B0342" w:rsidRPr="00BE6388">
        <w:rPr>
          <w:rFonts w:ascii="Times New Roman" w:eastAsia="Calibri" w:hAnsi="Times New Roman" w:cs="Times New Roman"/>
          <w:sz w:val="24"/>
          <w:szCs w:val="24"/>
        </w:rPr>
        <w:t>Predviđeno je da će od 202</w:t>
      </w:r>
      <w:r w:rsidR="00643759" w:rsidRPr="00BE6388">
        <w:rPr>
          <w:rFonts w:ascii="Times New Roman" w:eastAsia="Calibri" w:hAnsi="Times New Roman" w:cs="Times New Roman"/>
          <w:sz w:val="24"/>
          <w:szCs w:val="24"/>
        </w:rPr>
        <w:t>5</w:t>
      </w:r>
      <w:r w:rsidR="006B0342" w:rsidRPr="00BE6388">
        <w:rPr>
          <w:rFonts w:ascii="Times New Roman" w:eastAsia="Calibri" w:hAnsi="Times New Roman" w:cs="Times New Roman"/>
          <w:sz w:val="24"/>
          <w:szCs w:val="24"/>
        </w:rPr>
        <w:t xml:space="preserve">. do 2027. godine biti </w:t>
      </w:r>
      <w:r w:rsidR="0084565F" w:rsidRPr="00BE6388">
        <w:rPr>
          <w:rFonts w:ascii="Times New Roman" w:eastAsia="Calibri" w:hAnsi="Times New Roman" w:cs="Times New Roman"/>
          <w:sz w:val="24"/>
          <w:szCs w:val="24"/>
        </w:rPr>
        <w:t>ugovoren</w:t>
      </w:r>
      <w:r w:rsidR="00643759" w:rsidRPr="00BE6388">
        <w:rPr>
          <w:rFonts w:ascii="Times New Roman" w:eastAsia="Calibri" w:hAnsi="Times New Roman" w:cs="Times New Roman"/>
          <w:sz w:val="24"/>
          <w:szCs w:val="24"/>
        </w:rPr>
        <w:t>o</w:t>
      </w:r>
      <w:r w:rsidR="0084565F" w:rsidRPr="00BE6388">
        <w:rPr>
          <w:rFonts w:ascii="Times New Roman" w:eastAsia="Calibri" w:hAnsi="Times New Roman" w:cs="Times New Roman"/>
          <w:sz w:val="24"/>
          <w:szCs w:val="24"/>
        </w:rPr>
        <w:t xml:space="preserve"> ukupno</w:t>
      </w:r>
      <w:r w:rsidR="006B0342" w:rsidRPr="00BE6388">
        <w:rPr>
          <w:rFonts w:ascii="Times New Roman" w:eastAsia="Calibri" w:hAnsi="Times New Roman" w:cs="Times New Roman"/>
          <w:sz w:val="24"/>
          <w:szCs w:val="24"/>
        </w:rPr>
        <w:t xml:space="preserve"> </w:t>
      </w:r>
      <w:r w:rsidR="00643759" w:rsidRPr="00BE6388">
        <w:rPr>
          <w:rFonts w:ascii="Times New Roman" w:eastAsia="Calibri" w:hAnsi="Times New Roman" w:cs="Times New Roman"/>
          <w:sz w:val="24"/>
          <w:szCs w:val="24"/>
        </w:rPr>
        <w:t>49</w:t>
      </w:r>
      <w:r w:rsidR="006B0342" w:rsidRPr="00BE6388">
        <w:rPr>
          <w:rFonts w:ascii="Times New Roman" w:eastAsia="Calibri" w:hAnsi="Times New Roman" w:cs="Times New Roman"/>
          <w:sz w:val="24"/>
          <w:szCs w:val="24"/>
        </w:rPr>
        <w:t xml:space="preserve"> projek</w:t>
      </w:r>
      <w:r w:rsidR="00643759" w:rsidRPr="00BE6388">
        <w:rPr>
          <w:rFonts w:ascii="Times New Roman" w:eastAsia="Calibri" w:hAnsi="Times New Roman" w:cs="Times New Roman"/>
          <w:sz w:val="24"/>
          <w:szCs w:val="24"/>
        </w:rPr>
        <w:t>a</w:t>
      </w:r>
      <w:r w:rsidR="006B0342" w:rsidRPr="00BE6388">
        <w:rPr>
          <w:rFonts w:ascii="Times New Roman" w:eastAsia="Calibri" w:hAnsi="Times New Roman" w:cs="Times New Roman"/>
          <w:sz w:val="24"/>
          <w:szCs w:val="24"/>
        </w:rPr>
        <w:t>t</w:t>
      </w:r>
      <w:r w:rsidR="00643759" w:rsidRPr="00BE6388">
        <w:rPr>
          <w:rFonts w:ascii="Times New Roman" w:eastAsia="Calibri" w:hAnsi="Times New Roman" w:cs="Times New Roman"/>
          <w:sz w:val="24"/>
          <w:szCs w:val="24"/>
        </w:rPr>
        <w:t>a</w:t>
      </w:r>
      <w:r w:rsidR="006B0342" w:rsidRPr="00BE6388">
        <w:rPr>
          <w:rFonts w:ascii="Times New Roman" w:eastAsia="Calibri" w:hAnsi="Times New Roman" w:cs="Times New Roman"/>
          <w:sz w:val="24"/>
          <w:szCs w:val="24"/>
        </w:rPr>
        <w:t xml:space="preserve"> za pružanje usluga gospodarstvu i javnim tijelima. Pokazatelj se odnosi na projekte, što može uključivati ugovorna istraživanja, izradu publikacija, analiza i studija, usluge pružene različitim privrednim i ostalim subjektima. </w:t>
      </w:r>
      <w:r w:rsidR="00A06580" w:rsidRPr="00BE6388">
        <w:rPr>
          <w:rFonts w:ascii="Times New Roman" w:eastAsia="Calibri" w:hAnsi="Times New Roman" w:cs="Times New Roman"/>
          <w:sz w:val="24"/>
          <w:szCs w:val="24"/>
        </w:rPr>
        <w:t>Ovaj cilj ostvarit će se i provedbom mjera poticanja prijava na projekte u novim područjima istraživanja (energetska, digitalna i klimatska tranzicija), mjere poticanja obrazovanja i usavršavanja istraživača u novim područjima istraživanja, kao i mjere poticanja zaposlenika na njihovo uključivanje u kreiranje javnih politika.</w:t>
      </w:r>
    </w:p>
    <w:p w14:paraId="19B7F65F" w14:textId="77777777" w:rsidR="00A06580" w:rsidRPr="00BE6388" w:rsidRDefault="00A06580" w:rsidP="0026629E">
      <w:pPr>
        <w:autoSpaceDE w:val="0"/>
        <w:autoSpaceDN w:val="0"/>
        <w:adjustRightInd w:val="0"/>
        <w:spacing w:after="0" w:line="288" w:lineRule="auto"/>
        <w:jc w:val="both"/>
        <w:rPr>
          <w:rFonts w:ascii="Times New Roman" w:eastAsia="Calibri" w:hAnsi="Times New Roman" w:cs="Times New Roman"/>
          <w:sz w:val="24"/>
          <w:szCs w:val="24"/>
        </w:rPr>
      </w:pPr>
    </w:p>
    <w:p w14:paraId="775E0397" w14:textId="01CFF968" w:rsidR="0084565F" w:rsidRPr="00BE6388" w:rsidRDefault="00A06580"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Pet</w:t>
      </w:r>
      <w:r w:rsidR="0084565F" w:rsidRPr="00BE6388">
        <w:rPr>
          <w:rFonts w:ascii="Times New Roman" w:hAnsi="Times New Roman" w:cs="Times New Roman"/>
          <w:sz w:val="24"/>
          <w:szCs w:val="24"/>
        </w:rPr>
        <w:t>i</w:t>
      </w:r>
      <w:r w:rsidRPr="00BE6388">
        <w:rPr>
          <w:rFonts w:ascii="Times New Roman" w:hAnsi="Times New Roman" w:cs="Times New Roman"/>
          <w:sz w:val="24"/>
          <w:szCs w:val="24"/>
        </w:rPr>
        <w:t xml:space="preserve"> cilj definiran Strategijom razvoja </w:t>
      </w:r>
      <w:r w:rsidRPr="00BE6388">
        <w:rPr>
          <w:rFonts w:ascii="Times New Roman" w:hAnsi="Times New Roman" w:cs="Times New Roman"/>
          <w:b/>
          <w:bCs/>
          <w:i/>
          <w:iCs/>
          <w:sz w:val="24"/>
          <w:szCs w:val="24"/>
        </w:rPr>
        <w:t>Unaprjeđivati stručna znanja i vještine djelatnika stručnih službi za poslovanje i pružanje adekvatne potpore znanstvenom i stručnom radu u digitalnom okružj</w:t>
      </w:r>
      <w:r w:rsidR="00BB76C7" w:rsidRPr="00BE6388">
        <w:rPr>
          <w:rFonts w:ascii="Times New Roman" w:hAnsi="Times New Roman" w:cs="Times New Roman"/>
          <w:b/>
          <w:bCs/>
          <w:i/>
          <w:iCs/>
          <w:sz w:val="24"/>
          <w:szCs w:val="24"/>
        </w:rPr>
        <w:t>u</w:t>
      </w:r>
      <w:r w:rsidRPr="00BE6388">
        <w:rPr>
          <w:rFonts w:ascii="Times New Roman" w:hAnsi="Times New Roman" w:cs="Times New Roman"/>
          <w:b/>
          <w:bCs/>
          <w:sz w:val="24"/>
          <w:szCs w:val="24"/>
        </w:rPr>
        <w:t xml:space="preserve"> </w:t>
      </w:r>
      <w:r w:rsidRPr="00BE6388">
        <w:rPr>
          <w:rFonts w:ascii="Times New Roman" w:hAnsi="Times New Roman" w:cs="Times New Roman"/>
          <w:sz w:val="24"/>
          <w:szCs w:val="24"/>
        </w:rPr>
        <w:t xml:space="preserve">ostvarit će se mjerama poput </w:t>
      </w:r>
      <w:r w:rsidR="005444E3" w:rsidRPr="00BE6388">
        <w:rPr>
          <w:rFonts w:ascii="Times New Roman" w:hAnsi="Times New Roman" w:cs="Times New Roman"/>
          <w:sz w:val="24"/>
          <w:szCs w:val="24"/>
        </w:rPr>
        <w:t xml:space="preserve">poticanja </w:t>
      </w:r>
      <w:r w:rsidRPr="00BE6388">
        <w:rPr>
          <w:rFonts w:ascii="Times New Roman" w:hAnsi="Times New Roman" w:cs="Times New Roman"/>
          <w:sz w:val="24"/>
          <w:szCs w:val="24"/>
        </w:rPr>
        <w:t>djelatnika stručnih službi na dodatn</w:t>
      </w:r>
      <w:r w:rsidR="0084565F" w:rsidRPr="00BE6388">
        <w:rPr>
          <w:rFonts w:ascii="Times New Roman" w:hAnsi="Times New Roman" w:cs="Times New Roman"/>
          <w:sz w:val="24"/>
          <w:szCs w:val="24"/>
        </w:rPr>
        <w:t>a</w:t>
      </w:r>
      <w:r w:rsidRPr="00BE6388">
        <w:rPr>
          <w:rFonts w:ascii="Times New Roman" w:hAnsi="Times New Roman" w:cs="Times New Roman"/>
          <w:sz w:val="24"/>
          <w:szCs w:val="24"/>
        </w:rPr>
        <w:t xml:space="preserve"> usavršavanja, osobito u pogledu unaprjeđenja postojećih i stjecanja novih digitalnih kompetencija</w:t>
      </w:r>
      <w:r w:rsidR="005444E3" w:rsidRPr="00BE6388">
        <w:rPr>
          <w:rFonts w:ascii="Times New Roman" w:hAnsi="Times New Roman" w:cs="Times New Roman"/>
          <w:sz w:val="24"/>
          <w:szCs w:val="24"/>
        </w:rPr>
        <w:t xml:space="preserve"> te</w:t>
      </w:r>
      <w:r w:rsidRPr="00BE6388">
        <w:rPr>
          <w:rFonts w:ascii="Times New Roman" w:hAnsi="Times New Roman" w:cs="Times New Roman"/>
          <w:sz w:val="24"/>
          <w:szCs w:val="24"/>
        </w:rPr>
        <w:t xml:space="preserve"> </w:t>
      </w:r>
      <w:r w:rsidR="005444E3" w:rsidRPr="00BE6388">
        <w:rPr>
          <w:rFonts w:ascii="Times New Roman" w:hAnsi="Times New Roman" w:cs="Times New Roman"/>
          <w:sz w:val="24"/>
          <w:szCs w:val="24"/>
        </w:rPr>
        <w:t xml:space="preserve">mjera vezanih </w:t>
      </w:r>
      <w:r w:rsidRPr="00BE6388">
        <w:rPr>
          <w:rFonts w:ascii="Times New Roman" w:hAnsi="Times New Roman" w:cs="Times New Roman"/>
          <w:sz w:val="24"/>
          <w:szCs w:val="24"/>
        </w:rPr>
        <w:t xml:space="preserve">uz intenziviranje suradnje djelatnika stručnih službi i znanstvenika. </w:t>
      </w:r>
    </w:p>
    <w:p w14:paraId="1F60E406" w14:textId="77777777" w:rsidR="0084565F" w:rsidRPr="00BE6388" w:rsidRDefault="0084565F" w:rsidP="0026629E">
      <w:pPr>
        <w:autoSpaceDE w:val="0"/>
        <w:autoSpaceDN w:val="0"/>
        <w:adjustRightInd w:val="0"/>
        <w:spacing w:after="0" w:line="288" w:lineRule="auto"/>
        <w:jc w:val="both"/>
        <w:rPr>
          <w:rFonts w:ascii="Times New Roman" w:hAnsi="Times New Roman" w:cs="Times New Roman"/>
          <w:sz w:val="24"/>
          <w:szCs w:val="24"/>
        </w:rPr>
      </w:pPr>
    </w:p>
    <w:p w14:paraId="2FC9DA14" w14:textId="229FBB90" w:rsidR="00BB76C7" w:rsidRPr="00BE6388" w:rsidRDefault="0084565F" w:rsidP="0026629E">
      <w:pPr>
        <w:autoSpaceDE w:val="0"/>
        <w:autoSpaceDN w:val="0"/>
        <w:adjustRightInd w:val="0"/>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U</w:t>
      </w:r>
      <w:r w:rsidR="00BB76C7" w:rsidRPr="00BE6388">
        <w:rPr>
          <w:rFonts w:ascii="Times New Roman" w:hAnsi="Times New Roman" w:cs="Times New Roman"/>
          <w:sz w:val="24"/>
          <w:szCs w:val="24"/>
        </w:rPr>
        <w:t xml:space="preserve"> sklopu razvojne i izvedbene komponente </w:t>
      </w:r>
      <w:r w:rsidRPr="00BE6388">
        <w:rPr>
          <w:rFonts w:ascii="Times New Roman" w:hAnsi="Times New Roman" w:cs="Times New Roman"/>
          <w:sz w:val="24"/>
          <w:szCs w:val="24"/>
        </w:rPr>
        <w:t xml:space="preserve">Programskog ugovora definiran je i </w:t>
      </w:r>
      <w:r w:rsidRPr="00BE6388">
        <w:rPr>
          <w:rFonts w:ascii="Times New Roman" w:hAnsi="Times New Roman" w:cs="Times New Roman"/>
          <w:b/>
          <w:bCs/>
          <w:i/>
          <w:iCs/>
          <w:sz w:val="24"/>
          <w:szCs w:val="24"/>
        </w:rPr>
        <w:t>Strateški cilj</w:t>
      </w:r>
      <w:r w:rsidRPr="00BE6388">
        <w:rPr>
          <w:rFonts w:ascii="Times New Roman" w:hAnsi="Times New Roman" w:cs="Times New Roman"/>
          <w:sz w:val="24"/>
          <w:szCs w:val="24"/>
        </w:rPr>
        <w:t xml:space="preserve"> </w:t>
      </w:r>
      <w:r w:rsidR="005444E3" w:rsidRPr="00BE6388">
        <w:rPr>
          <w:rFonts w:ascii="Times New Roman" w:hAnsi="Times New Roman" w:cs="Times New Roman"/>
          <w:sz w:val="24"/>
          <w:szCs w:val="24"/>
        </w:rPr>
        <w:t>p</w:t>
      </w:r>
      <w:r w:rsidRPr="00BE6388">
        <w:rPr>
          <w:rFonts w:ascii="Times New Roman" w:hAnsi="Times New Roman" w:cs="Times New Roman"/>
          <w:sz w:val="24"/>
          <w:szCs w:val="24"/>
        </w:rPr>
        <w:t xml:space="preserve">od brojem </w:t>
      </w:r>
      <w:r w:rsidRPr="00BE6388">
        <w:rPr>
          <w:rFonts w:ascii="Times New Roman" w:hAnsi="Times New Roman" w:cs="Times New Roman"/>
          <w:b/>
          <w:bCs/>
          <w:sz w:val="24"/>
          <w:szCs w:val="24"/>
        </w:rPr>
        <w:t>4</w:t>
      </w:r>
      <w:r w:rsidRPr="00BE6388">
        <w:rPr>
          <w:rFonts w:ascii="Times New Roman" w:hAnsi="Times New Roman" w:cs="Times New Roman"/>
          <w:sz w:val="24"/>
          <w:szCs w:val="24"/>
        </w:rPr>
        <w:t xml:space="preserve">: </w:t>
      </w:r>
      <w:r w:rsidR="00BB76C7" w:rsidRPr="00BE6388">
        <w:rPr>
          <w:rFonts w:ascii="Times New Roman" w:hAnsi="Times New Roman" w:cs="Times New Roman"/>
          <w:b/>
          <w:bCs/>
          <w:i/>
          <w:iCs/>
          <w:sz w:val="24"/>
          <w:szCs w:val="24"/>
        </w:rPr>
        <w:t>Jačanje društvene odgovornosti</w:t>
      </w:r>
      <w:r w:rsidRPr="00BE6388">
        <w:rPr>
          <w:rFonts w:ascii="Times New Roman" w:hAnsi="Times New Roman" w:cs="Times New Roman"/>
          <w:sz w:val="24"/>
          <w:szCs w:val="24"/>
        </w:rPr>
        <w:t xml:space="preserve">. Ostvarenje ovog cilja osigurat će se provedbom mjera kojima se potiče </w:t>
      </w:r>
      <w:r w:rsidR="00BB76C7" w:rsidRPr="00BE6388">
        <w:rPr>
          <w:rFonts w:ascii="Times New Roman" w:hAnsi="Times New Roman" w:cs="Times New Roman"/>
          <w:sz w:val="24"/>
          <w:szCs w:val="24"/>
        </w:rPr>
        <w:t xml:space="preserve">uključenost </w:t>
      </w:r>
      <w:r w:rsidRPr="00BE6388">
        <w:rPr>
          <w:rFonts w:ascii="Times New Roman" w:hAnsi="Times New Roman" w:cs="Times New Roman"/>
          <w:sz w:val="24"/>
          <w:szCs w:val="24"/>
        </w:rPr>
        <w:t xml:space="preserve">EIZ-a </w:t>
      </w:r>
      <w:r w:rsidR="00BB76C7" w:rsidRPr="00BE6388">
        <w:rPr>
          <w:rFonts w:ascii="Times New Roman" w:hAnsi="Times New Roman" w:cs="Times New Roman"/>
          <w:sz w:val="24"/>
          <w:szCs w:val="24"/>
        </w:rPr>
        <w:t xml:space="preserve">u rješavanje društvenih izazova, uključujući teme od nacionalnog interesa, te podizanje razine ukupne učinkovitosti poslovanja </w:t>
      </w:r>
      <w:r w:rsidRPr="00BE6388">
        <w:rPr>
          <w:rFonts w:ascii="Times New Roman" w:hAnsi="Times New Roman" w:cs="Times New Roman"/>
          <w:sz w:val="24"/>
          <w:szCs w:val="24"/>
        </w:rPr>
        <w:t>EIZ-a, mjera popularizacije znanosti koje se sastoje od aktivnosti poduzetih sa svrhom da se rezultati znanstvenih istraživanja ili znanstvene metode na popularan i razumljiv način približavaju osobama od najniže razine obrazovanja bez obzira na dobnu skupinu osoba</w:t>
      </w:r>
      <w:r w:rsidR="005444E3" w:rsidRPr="00BE6388">
        <w:rPr>
          <w:rFonts w:ascii="Times New Roman" w:hAnsi="Times New Roman" w:cs="Times New Roman"/>
          <w:sz w:val="24"/>
          <w:szCs w:val="24"/>
        </w:rPr>
        <w:t xml:space="preserve">, primjerice kroz serijske publikacije poput </w:t>
      </w:r>
      <w:r w:rsidR="005444E3" w:rsidRPr="00BE6388">
        <w:rPr>
          <w:rFonts w:ascii="Times New Roman" w:hAnsi="Times New Roman" w:cs="Times New Roman"/>
          <w:i/>
          <w:iCs/>
          <w:sz w:val="24"/>
          <w:szCs w:val="24"/>
        </w:rPr>
        <w:t xml:space="preserve">Sektorskih analiza </w:t>
      </w:r>
      <w:r w:rsidR="005444E3" w:rsidRPr="00BE6388">
        <w:rPr>
          <w:rFonts w:ascii="Times New Roman" w:hAnsi="Times New Roman" w:cs="Times New Roman"/>
          <w:sz w:val="24"/>
          <w:szCs w:val="24"/>
        </w:rPr>
        <w:t>ili radionica ekonomske tematike za studente</w:t>
      </w:r>
      <w:r w:rsidRPr="00BE6388">
        <w:rPr>
          <w:rFonts w:ascii="Times New Roman" w:hAnsi="Times New Roman" w:cs="Times New Roman"/>
          <w:sz w:val="24"/>
          <w:szCs w:val="24"/>
        </w:rPr>
        <w:t xml:space="preserve">. Ostvarenju ovog cilja posredno doprinosi i ostvarenje </w:t>
      </w:r>
      <w:r w:rsidR="00BB76C7" w:rsidRPr="00BE6388">
        <w:rPr>
          <w:rFonts w:ascii="Times New Roman" w:hAnsi="Times New Roman" w:cs="Times New Roman"/>
          <w:sz w:val="24"/>
          <w:szCs w:val="24"/>
        </w:rPr>
        <w:t>prva četiri strateška cilja iz Strategije razvoja</w:t>
      </w:r>
      <w:r w:rsidRPr="00BE6388">
        <w:rPr>
          <w:rFonts w:ascii="Times New Roman" w:hAnsi="Times New Roman" w:cs="Times New Roman"/>
          <w:sz w:val="24"/>
          <w:szCs w:val="24"/>
        </w:rPr>
        <w:t xml:space="preserve"> EIZ-a. </w:t>
      </w:r>
      <w:r w:rsidR="00E51F13" w:rsidRPr="00BE6388">
        <w:rPr>
          <w:rFonts w:ascii="Times New Roman" w:eastAsia="Calibri" w:hAnsi="Times New Roman" w:cs="Times New Roman"/>
          <w:sz w:val="24"/>
          <w:szCs w:val="24"/>
        </w:rPr>
        <w:t>Predviđeno je da će od 202</w:t>
      </w:r>
      <w:r w:rsidR="00643759" w:rsidRPr="00BE6388">
        <w:rPr>
          <w:rFonts w:ascii="Times New Roman" w:eastAsia="Calibri" w:hAnsi="Times New Roman" w:cs="Times New Roman"/>
          <w:sz w:val="24"/>
          <w:szCs w:val="24"/>
        </w:rPr>
        <w:t>5</w:t>
      </w:r>
      <w:r w:rsidR="00E51F13" w:rsidRPr="00BE6388">
        <w:rPr>
          <w:rFonts w:ascii="Times New Roman" w:eastAsia="Calibri" w:hAnsi="Times New Roman" w:cs="Times New Roman"/>
          <w:sz w:val="24"/>
          <w:szCs w:val="24"/>
        </w:rPr>
        <w:t>. do 2027. godine biti realiziran</w:t>
      </w:r>
      <w:r w:rsidR="00643759" w:rsidRPr="00BE6388">
        <w:rPr>
          <w:rFonts w:ascii="Times New Roman" w:eastAsia="Calibri" w:hAnsi="Times New Roman" w:cs="Times New Roman"/>
          <w:sz w:val="24"/>
          <w:szCs w:val="24"/>
        </w:rPr>
        <w:t>e</w:t>
      </w:r>
      <w:r w:rsidR="00E51F13" w:rsidRPr="00BE6388">
        <w:rPr>
          <w:rFonts w:ascii="Times New Roman" w:eastAsia="Calibri" w:hAnsi="Times New Roman" w:cs="Times New Roman"/>
          <w:sz w:val="24"/>
          <w:szCs w:val="24"/>
        </w:rPr>
        <w:t xml:space="preserve"> ukupno </w:t>
      </w:r>
      <w:r w:rsidR="00643759" w:rsidRPr="00BE6388">
        <w:rPr>
          <w:rFonts w:ascii="Times New Roman" w:eastAsia="Calibri" w:hAnsi="Times New Roman" w:cs="Times New Roman"/>
          <w:sz w:val="24"/>
          <w:szCs w:val="24"/>
        </w:rPr>
        <w:t>182</w:t>
      </w:r>
      <w:r w:rsidR="00E51F13" w:rsidRPr="00BE6388">
        <w:rPr>
          <w:rFonts w:ascii="Times New Roman" w:eastAsia="Calibri" w:hAnsi="Times New Roman" w:cs="Times New Roman"/>
          <w:sz w:val="24"/>
          <w:szCs w:val="24"/>
        </w:rPr>
        <w:t xml:space="preserve"> aktivnosti koje se odnose na popularizaciju znanosti i umjetnosti. Aktivnosti mogu uključivati dane otvorenih vrata, prezentacije znanstvenih projekata ili novih znanstvenih postignuća ili </w:t>
      </w:r>
      <w:r w:rsidR="00E51F13" w:rsidRPr="00BE6388">
        <w:rPr>
          <w:rFonts w:ascii="Times New Roman" w:eastAsia="Calibri" w:hAnsi="Times New Roman" w:cs="Times New Roman"/>
          <w:sz w:val="24"/>
          <w:szCs w:val="24"/>
        </w:rPr>
        <w:lastRenderedPageBreak/>
        <w:t xml:space="preserve">umjetničkih radova i instalacija, događanja namijenjena mladima s ciljem popularizacije znanosti ili umjetnosti, izložbe i sl. koje se odnose na dionike svih razina obrazovanja, od najniže razine i najranije dobi. </w:t>
      </w:r>
    </w:p>
    <w:p w14:paraId="3BA01325" w14:textId="48A8888F" w:rsidR="00A06580" w:rsidRPr="00BE6388" w:rsidRDefault="00A06580" w:rsidP="0026629E">
      <w:pPr>
        <w:autoSpaceDE w:val="0"/>
        <w:autoSpaceDN w:val="0"/>
        <w:adjustRightInd w:val="0"/>
        <w:spacing w:after="0" w:line="288" w:lineRule="auto"/>
        <w:jc w:val="both"/>
        <w:rPr>
          <w:rFonts w:ascii="Times New Roman" w:hAnsi="Times New Roman" w:cs="Times New Roman"/>
          <w:sz w:val="24"/>
          <w:szCs w:val="24"/>
        </w:rPr>
      </w:pPr>
    </w:p>
    <w:p w14:paraId="509EA71B" w14:textId="586516D4" w:rsidR="002520CD" w:rsidRPr="00BE6388" w:rsidRDefault="00F645FA" w:rsidP="0026629E">
      <w:pPr>
        <w:spacing w:after="0" w:line="288" w:lineRule="auto"/>
        <w:jc w:val="both"/>
        <w:rPr>
          <w:rFonts w:ascii="Times New Roman" w:hAnsi="Times New Roman" w:cs="Times New Roman"/>
          <w:sz w:val="24"/>
          <w:szCs w:val="24"/>
        </w:rPr>
      </w:pPr>
      <w:r w:rsidRPr="00BE6388">
        <w:rPr>
          <w:rFonts w:ascii="Times New Roman" w:hAnsi="Times New Roman" w:cs="Times New Roman"/>
          <w:sz w:val="24"/>
          <w:szCs w:val="24"/>
        </w:rPr>
        <w:t xml:space="preserve">Za svaki od </w:t>
      </w:r>
      <w:r w:rsidR="0026629E" w:rsidRPr="00BE6388">
        <w:rPr>
          <w:rFonts w:ascii="Times New Roman" w:hAnsi="Times New Roman" w:cs="Times New Roman"/>
          <w:sz w:val="24"/>
          <w:szCs w:val="24"/>
        </w:rPr>
        <w:t>strateških ciljeva Programskog ugovora EIZ-a</w:t>
      </w:r>
      <w:r w:rsidRPr="00BE6388">
        <w:rPr>
          <w:rFonts w:ascii="Times New Roman" w:hAnsi="Times New Roman" w:cs="Times New Roman"/>
          <w:sz w:val="24"/>
          <w:szCs w:val="24"/>
        </w:rPr>
        <w:t xml:space="preserve"> navedeni su pripadajući pokazatelji rezultata kojima se mjeri ostvarenje tih ciljeva. Ciljan</w:t>
      </w:r>
      <w:r w:rsidR="00681ECC">
        <w:rPr>
          <w:rFonts w:ascii="Times New Roman" w:hAnsi="Times New Roman" w:cs="Times New Roman"/>
          <w:sz w:val="24"/>
          <w:szCs w:val="24"/>
        </w:rPr>
        <w:t>i brojevi</w:t>
      </w:r>
      <w:r w:rsidRPr="00BE6388">
        <w:rPr>
          <w:rFonts w:ascii="Times New Roman" w:hAnsi="Times New Roman" w:cs="Times New Roman"/>
          <w:sz w:val="24"/>
          <w:szCs w:val="24"/>
        </w:rPr>
        <w:t xml:space="preserve"> predstavljaju </w:t>
      </w:r>
      <w:r w:rsidR="001B6C84" w:rsidRPr="00BE6388">
        <w:rPr>
          <w:rFonts w:ascii="Times New Roman" w:hAnsi="Times New Roman" w:cs="Times New Roman"/>
          <w:sz w:val="24"/>
          <w:szCs w:val="24"/>
        </w:rPr>
        <w:t xml:space="preserve">totale za </w:t>
      </w:r>
      <w:r w:rsidR="0026629E" w:rsidRPr="00BE6388">
        <w:rPr>
          <w:rFonts w:ascii="Times New Roman" w:hAnsi="Times New Roman" w:cs="Times New Roman"/>
          <w:sz w:val="24"/>
          <w:szCs w:val="24"/>
        </w:rPr>
        <w:t xml:space="preserve">svaku godinu promatranog razdoblja, </w:t>
      </w:r>
      <w:r w:rsidR="001B6C84" w:rsidRPr="00BE6388">
        <w:rPr>
          <w:rFonts w:ascii="Times New Roman" w:hAnsi="Times New Roman" w:cs="Times New Roman"/>
          <w:sz w:val="24"/>
          <w:szCs w:val="24"/>
        </w:rPr>
        <w:t>202</w:t>
      </w:r>
      <w:r w:rsidR="004C2D58" w:rsidRPr="00BE6388">
        <w:rPr>
          <w:rFonts w:ascii="Times New Roman" w:hAnsi="Times New Roman" w:cs="Times New Roman"/>
          <w:sz w:val="24"/>
          <w:szCs w:val="24"/>
        </w:rPr>
        <w:t>5</w:t>
      </w:r>
      <w:r w:rsidR="001B6C84" w:rsidRPr="00BE6388">
        <w:rPr>
          <w:rFonts w:ascii="Times New Roman" w:hAnsi="Times New Roman" w:cs="Times New Roman"/>
          <w:sz w:val="24"/>
          <w:szCs w:val="24"/>
        </w:rPr>
        <w:t>.</w:t>
      </w:r>
      <w:r w:rsidR="0026629E" w:rsidRPr="00BE6388">
        <w:rPr>
          <w:rFonts w:ascii="Times New Roman" w:hAnsi="Times New Roman" w:cs="Times New Roman"/>
          <w:sz w:val="24"/>
          <w:szCs w:val="24"/>
        </w:rPr>
        <w:t xml:space="preserve">, 2026. i </w:t>
      </w:r>
      <w:r w:rsidR="001B6C84" w:rsidRPr="00BE6388">
        <w:rPr>
          <w:rFonts w:ascii="Times New Roman" w:hAnsi="Times New Roman" w:cs="Times New Roman"/>
          <w:sz w:val="24"/>
          <w:szCs w:val="24"/>
        </w:rPr>
        <w:t>2027.</w:t>
      </w:r>
      <w:r w:rsidRPr="00BE6388">
        <w:rPr>
          <w:rFonts w:ascii="Times New Roman" w:hAnsi="Times New Roman" w:cs="Times New Roman"/>
          <w:sz w:val="24"/>
          <w:szCs w:val="24"/>
        </w:rPr>
        <w:t xml:space="preserve"> S obzirom </w:t>
      </w:r>
      <w:r w:rsidR="004C2D58" w:rsidRPr="00BE6388">
        <w:rPr>
          <w:rFonts w:ascii="Times New Roman" w:hAnsi="Times New Roman" w:cs="Times New Roman"/>
          <w:sz w:val="24"/>
          <w:szCs w:val="24"/>
        </w:rPr>
        <w:t xml:space="preserve">na to da </w:t>
      </w:r>
      <w:r w:rsidR="0026629E" w:rsidRPr="00BE6388">
        <w:rPr>
          <w:rFonts w:ascii="Times New Roman" w:hAnsi="Times New Roman" w:cs="Times New Roman"/>
          <w:sz w:val="24"/>
          <w:szCs w:val="24"/>
        </w:rPr>
        <w:t>Programski</w:t>
      </w:r>
      <w:r w:rsidR="004C2D58" w:rsidRPr="00BE6388">
        <w:rPr>
          <w:rFonts w:ascii="Times New Roman" w:hAnsi="Times New Roman" w:cs="Times New Roman"/>
          <w:sz w:val="24"/>
          <w:szCs w:val="24"/>
        </w:rPr>
        <w:t xml:space="preserve"> ugovor (</w:t>
      </w:r>
      <w:r w:rsidR="0026629E" w:rsidRPr="00BE6388">
        <w:rPr>
          <w:rFonts w:ascii="Times New Roman" w:hAnsi="Times New Roman" w:cs="Times New Roman"/>
          <w:sz w:val="24"/>
          <w:szCs w:val="24"/>
        </w:rPr>
        <w:t>Biblioteka</w:t>
      </w:r>
      <w:r w:rsidR="004C2D58" w:rsidRPr="00BE6388">
        <w:rPr>
          <w:rFonts w:ascii="Times New Roman" w:hAnsi="Times New Roman" w:cs="Times New Roman"/>
          <w:sz w:val="24"/>
          <w:szCs w:val="24"/>
        </w:rPr>
        <w:t xml:space="preserve"> ciljeva i pokazatelja) </w:t>
      </w:r>
      <w:r w:rsidR="0026629E" w:rsidRPr="00BE6388">
        <w:rPr>
          <w:rFonts w:ascii="Times New Roman" w:hAnsi="Times New Roman" w:cs="Times New Roman"/>
          <w:sz w:val="24"/>
          <w:szCs w:val="24"/>
        </w:rPr>
        <w:t xml:space="preserve">ciljane vrijednosti pokazatelja </w:t>
      </w:r>
      <w:r w:rsidRPr="00BE6388">
        <w:rPr>
          <w:rFonts w:ascii="Times New Roman" w:hAnsi="Times New Roman" w:cs="Times New Roman"/>
          <w:sz w:val="24"/>
          <w:szCs w:val="24"/>
        </w:rPr>
        <w:t xml:space="preserve">definira </w:t>
      </w:r>
      <w:r w:rsidR="004C2D58" w:rsidRPr="00BE6388">
        <w:rPr>
          <w:rFonts w:ascii="Times New Roman" w:hAnsi="Times New Roman" w:cs="Times New Roman"/>
          <w:sz w:val="24"/>
          <w:szCs w:val="24"/>
        </w:rPr>
        <w:t>kumulativ</w:t>
      </w:r>
      <w:r w:rsidR="005444E3" w:rsidRPr="00BE6388">
        <w:rPr>
          <w:rFonts w:ascii="Times New Roman" w:hAnsi="Times New Roman" w:cs="Times New Roman"/>
          <w:sz w:val="24"/>
          <w:szCs w:val="24"/>
        </w:rPr>
        <w:t>om</w:t>
      </w:r>
      <w:r w:rsidR="004C2D58" w:rsidRPr="00BE6388">
        <w:rPr>
          <w:rFonts w:ascii="Times New Roman" w:hAnsi="Times New Roman" w:cs="Times New Roman"/>
          <w:sz w:val="24"/>
          <w:szCs w:val="24"/>
        </w:rPr>
        <w:t xml:space="preserve"> za </w:t>
      </w:r>
      <w:r w:rsidR="0026629E" w:rsidRPr="00BE6388">
        <w:rPr>
          <w:rFonts w:ascii="Times New Roman" w:hAnsi="Times New Roman" w:cs="Times New Roman"/>
          <w:sz w:val="24"/>
          <w:szCs w:val="24"/>
        </w:rPr>
        <w:t>razdoblje 2024.-2027</w:t>
      </w:r>
      <w:r w:rsidRPr="00BE6388">
        <w:rPr>
          <w:rFonts w:ascii="Times New Roman" w:hAnsi="Times New Roman" w:cs="Times New Roman"/>
          <w:sz w:val="24"/>
          <w:szCs w:val="24"/>
        </w:rPr>
        <w:t xml:space="preserve">, te vrijednosti su za potrebe financijskog planiranja svedene na godišnje razine koristeći pretpostavku da će se u svakoj od godina plana (2024., 2025. i 2026.) ostvariti identična </w:t>
      </w:r>
      <w:r w:rsidR="0026629E" w:rsidRPr="00BE6388">
        <w:rPr>
          <w:rFonts w:ascii="Times New Roman" w:hAnsi="Times New Roman" w:cs="Times New Roman"/>
          <w:sz w:val="24"/>
          <w:szCs w:val="24"/>
        </w:rPr>
        <w:t xml:space="preserve">ciljana </w:t>
      </w:r>
      <w:r w:rsidRPr="00BE6388">
        <w:rPr>
          <w:rFonts w:ascii="Times New Roman" w:hAnsi="Times New Roman" w:cs="Times New Roman"/>
          <w:sz w:val="24"/>
          <w:szCs w:val="24"/>
        </w:rPr>
        <w:t>vrijednost pokazatelja</w:t>
      </w:r>
      <w:r w:rsidR="0026629E" w:rsidRPr="00BE6388">
        <w:rPr>
          <w:rFonts w:ascii="Times New Roman" w:hAnsi="Times New Roman" w:cs="Times New Roman"/>
          <w:sz w:val="24"/>
          <w:szCs w:val="24"/>
        </w:rPr>
        <w:t>.</w:t>
      </w:r>
    </w:p>
    <w:p w14:paraId="3352EC33" w14:textId="6F2F4478" w:rsidR="00F645FA" w:rsidRPr="00BE6388" w:rsidRDefault="00F645FA" w:rsidP="0026629E">
      <w:pPr>
        <w:spacing w:after="0" w:line="288" w:lineRule="auto"/>
        <w:jc w:val="both"/>
        <w:rPr>
          <w:rFonts w:ascii="Times New Roman" w:hAnsi="Times New Roman" w:cs="Times New Roman"/>
          <w:iCs/>
          <w:sz w:val="24"/>
          <w:szCs w:val="24"/>
        </w:rPr>
      </w:pPr>
    </w:p>
    <w:p w14:paraId="0F3C3B0B" w14:textId="77777777" w:rsidR="00F645FA" w:rsidRPr="00BE6388" w:rsidRDefault="00F645FA" w:rsidP="00F645FA">
      <w:pPr>
        <w:spacing w:after="0" w:line="240" w:lineRule="auto"/>
        <w:jc w:val="both"/>
        <w:rPr>
          <w:rFonts w:ascii="Times New Roman" w:hAnsi="Times New Roman" w:cs="Times New Roman"/>
          <w:i/>
          <w:sz w:val="24"/>
          <w:szCs w:val="24"/>
        </w:rPr>
      </w:pPr>
    </w:p>
    <w:tbl>
      <w:tblPr>
        <w:tblStyle w:val="TableGrid"/>
        <w:tblW w:w="9067" w:type="dxa"/>
        <w:tblLayout w:type="fixed"/>
        <w:tblCellMar>
          <w:left w:w="0" w:type="dxa"/>
          <w:right w:w="0" w:type="dxa"/>
        </w:tblCellMar>
        <w:tblLook w:val="04A0" w:firstRow="1" w:lastRow="0" w:firstColumn="1" w:lastColumn="0" w:noHBand="0" w:noVBand="1"/>
      </w:tblPr>
      <w:tblGrid>
        <w:gridCol w:w="2273"/>
        <w:gridCol w:w="1842"/>
        <w:gridCol w:w="1267"/>
        <w:gridCol w:w="1134"/>
        <w:gridCol w:w="1276"/>
        <w:gridCol w:w="1275"/>
      </w:tblGrid>
      <w:tr w:rsidR="00BE6388" w:rsidRPr="00BE6388" w14:paraId="079AD460" w14:textId="77777777" w:rsidTr="004C2D58">
        <w:tc>
          <w:tcPr>
            <w:tcW w:w="2273" w:type="dxa"/>
            <w:shd w:val="clear" w:color="auto" w:fill="D0CECE" w:themeFill="background2" w:themeFillShade="E6"/>
            <w:vAlign w:val="center"/>
          </w:tcPr>
          <w:p w14:paraId="14B1D8A9" w14:textId="67CCF675" w:rsidR="00643759" w:rsidRPr="00BE6388" w:rsidRDefault="004C2D58" w:rsidP="00D90F30">
            <w:pPr>
              <w:jc w:val="center"/>
              <w:rPr>
                <w:rFonts w:ascii="Times New Roman" w:hAnsi="Times New Roman" w:cs="Times New Roman"/>
                <w:sz w:val="18"/>
                <w:szCs w:val="18"/>
              </w:rPr>
            </w:pPr>
            <w:r w:rsidRPr="00BE6388">
              <w:rPr>
                <w:rFonts w:ascii="Times New Roman" w:hAnsi="Times New Roman" w:cs="Times New Roman"/>
                <w:sz w:val="18"/>
                <w:szCs w:val="18"/>
              </w:rPr>
              <w:t>Strateški cilj</w:t>
            </w:r>
            <w:r w:rsidR="00E80866" w:rsidRPr="00BE6388">
              <w:rPr>
                <w:rFonts w:ascii="Times New Roman" w:hAnsi="Times New Roman" w:cs="Times New Roman"/>
                <w:sz w:val="18"/>
                <w:szCs w:val="18"/>
              </w:rPr>
              <w:t xml:space="preserve"> </w:t>
            </w:r>
            <w:r w:rsidRPr="00BE6388">
              <w:rPr>
                <w:rFonts w:ascii="Times New Roman" w:hAnsi="Times New Roman" w:cs="Times New Roman"/>
                <w:sz w:val="18"/>
                <w:szCs w:val="18"/>
              </w:rPr>
              <w:t>/</w:t>
            </w:r>
            <w:r w:rsidR="00643759" w:rsidRPr="00BE6388">
              <w:rPr>
                <w:rFonts w:ascii="Times New Roman" w:hAnsi="Times New Roman" w:cs="Times New Roman"/>
                <w:sz w:val="18"/>
                <w:szCs w:val="18"/>
              </w:rPr>
              <w:t>Pokazatelj rezultata</w:t>
            </w:r>
          </w:p>
        </w:tc>
        <w:tc>
          <w:tcPr>
            <w:tcW w:w="1842" w:type="dxa"/>
            <w:shd w:val="clear" w:color="auto" w:fill="D0CECE" w:themeFill="background2" w:themeFillShade="E6"/>
            <w:vAlign w:val="center"/>
          </w:tcPr>
          <w:p w14:paraId="511CA143" w14:textId="66FBB526" w:rsidR="00643759" w:rsidRPr="00BE6388" w:rsidRDefault="00643759" w:rsidP="00D90F30">
            <w:pPr>
              <w:jc w:val="center"/>
              <w:rPr>
                <w:rFonts w:ascii="Times New Roman" w:hAnsi="Times New Roman" w:cs="Times New Roman"/>
                <w:sz w:val="18"/>
                <w:szCs w:val="18"/>
              </w:rPr>
            </w:pPr>
            <w:r w:rsidRPr="00BE6388">
              <w:rPr>
                <w:rFonts w:ascii="Times New Roman" w:hAnsi="Times New Roman" w:cs="Times New Roman"/>
                <w:sz w:val="18"/>
                <w:szCs w:val="18"/>
              </w:rPr>
              <w:t xml:space="preserve">Definicija </w:t>
            </w:r>
          </w:p>
        </w:tc>
        <w:tc>
          <w:tcPr>
            <w:tcW w:w="1267" w:type="dxa"/>
            <w:shd w:val="clear" w:color="auto" w:fill="D0CECE" w:themeFill="background2" w:themeFillShade="E6"/>
            <w:vAlign w:val="center"/>
          </w:tcPr>
          <w:p w14:paraId="48776030" w14:textId="77777777" w:rsidR="00643759" w:rsidRPr="00BE6388" w:rsidRDefault="00643759" w:rsidP="00D90F30">
            <w:pPr>
              <w:jc w:val="center"/>
              <w:rPr>
                <w:rFonts w:ascii="Times New Roman" w:hAnsi="Times New Roman" w:cs="Times New Roman"/>
                <w:sz w:val="18"/>
                <w:szCs w:val="18"/>
              </w:rPr>
            </w:pPr>
            <w:r w:rsidRPr="00BE6388">
              <w:rPr>
                <w:rFonts w:ascii="Times New Roman" w:hAnsi="Times New Roman" w:cs="Times New Roman"/>
                <w:sz w:val="18"/>
                <w:szCs w:val="18"/>
              </w:rPr>
              <w:t>Izvor podataka</w:t>
            </w:r>
          </w:p>
        </w:tc>
        <w:tc>
          <w:tcPr>
            <w:tcW w:w="1134" w:type="dxa"/>
            <w:shd w:val="clear" w:color="auto" w:fill="D0CECE" w:themeFill="background2" w:themeFillShade="E6"/>
            <w:vAlign w:val="center"/>
          </w:tcPr>
          <w:p w14:paraId="26B1DCD1" w14:textId="77777777" w:rsidR="00643759" w:rsidRPr="00BE6388" w:rsidRDefault="00643759" w:rsidP="00D90F30">
            <w:pPr>
              <w:jc w:val="center"/>
              <w:rPr>
                <w:rFonts w:ascii="Times New Roman" w:hAnsi="Times New Roman" w:cs="Times New Roman"/>
                <w:sz w:val="18"/>
                <w:szCs w:val="18"/>
              </w:rPr>
            </w:pPr>
          </w:p>
          <w:p w14:paraId="10710D6E" w14:textId="4AB01B0D" w:rsidR="00643759" w:rsidRPr="00BE6388" w:rsidRDefault="00643759" w:rsidP="00D90F30">
            <w:pPr>
              <w:jc w:val="center"/>
              <w:rPr>
                <w:rFonts w:ascii="Times New Roman" w:hAnsi="Times New Roman" w:cs="Times New Roman"/>
                <w:sz w:val="18"/>
                <w:szCs w:val="18"/>
              </w:rPr>
            </w:pPr>
            <w:r w:rsidRPr="00BE6388">
              <w:rPr>
                <w:rFonts w:ascii="Times New Roman" w:hAnsi="Times New Roman" w:cs="Times New Roman"/>
                <w:sz w:val="18"/>
                <w:szCs w:val="18"/>
              </w:rPr>
              <w:t>Ciljana vrijednost za 2025.</w:t>
            </w:r>
          </w:p>
        </w:tc>
        <w:tc>
          <w:tcPr>
            <w:tcW w:w="1276" w:type="dxa"/>
            <w:shd w:val="clear" w:color="auto" w:fill="D0CECE" w:themeFill="background2" w:themeFillShade="E6"/>
          </w:tcPr>
          <w:p w14:paraId="5C1CDDB8" w14:textId="77777777" w:rsidR="00643759" w:rsidRPr="00BE6388" w:rsidRDefault="00643759" w:rsidP="00D90F30">
            <w:pPr>
              <w:jc w:val="center"/>
              <w:rPr>
                <w:rFonts w:ascii="Times New Roman" w:hAnsi="Times New Roman" w:cs="Times New Roman"/>
                <w:sz w:val="18"/>
                <w:szCs w:val="18"/>
              </w:rPr>
            </w:pPr>
          </w:p>
          <w:p w14:paraId="5A72D4DA" w14:textId="0491F1C8" w:rsidR="00643759" w:rsidRPr="00BE6388" w:rsidRDefault="00643759" w:rsidP="00D90F30">
            <w:pPr>
              <w:jc w:val="center"/>
              <w:rPr>
                <w:rFonts w:ascii="Times New Roman" w:hAnsi="Times New Roman" w:cs="Times New Roman"/>
                <w:sz w:val="18"/>
                <w:szCs w:val="18"/>
              </w:rPr>
            </w:pPr>
            <w:r w:rsidRPr="00BE6388">
              <w:rPr>
                <w:rFonts w:ascii="Times New Roman" w:hAnsi="Times New Roman" w:cs="Times New Roman"/>
                <w:sz w:val="18"/>
                <w:szCs w:val="18"/>
              </w:rPr>
              <w:t>Ciljana vrijednost za 2026.</w:t>
            </w:r>
          </w:p>
        </w:tc>
        <w:tc>
          <w:tcPr>
            <w:tcW w:w="1275" w:type="dxa"/>
            <w:shd w:val="clear" w:color="auto" w:fill="D0CECE" w:themeFill="background2" w:themeFillShade="E6"/>
          </w:tcPr>
          <w:p w14:paraId="025C9673" w14:textId="77777777" w:rsidR="00643759" w:rsidRPr="00BE6388" w:rsidRDefault="00643759" w:rsidP="00D90F30">
            <w:pPr>
              <w:jc w:val="center"/>
              <w:rPr>
                <w:rFonts w:ascii="Times New Roman" w:hAnsi="Times New Roman" w:cs="Times New Roman"/>
                <w:sz w:val="18"/>
                <w:szCs w:val="18"/>
              </w:rPr>
            </w:pPr>
          </w:p>
          <w:p w14:paraId="350478CB" w14:textId="43AB6697" w:rsidR="00643759" w:rsidRPr="00BE6388" w:rsidRDefault="00643759" w:rsidP="00D90F30">
            <w:pPr>
              <w:jc w:val="center"/>
              <w:rPr>
                <w:rFonts w:ascii="Times New Roman" w:hAnsi="Times New Roman" w:cs="Times New Roman"/>
                <w:sz w:val="18"/>
                <w:szCs w:val="18"/>
              </w:rPr>
            </w:pPr>
            <w:r w:rsidRPr="00BE6388">
              <w:rPr>
                <w:rFonts w:ascii="Times New Roman" w:hAnsi="Times New Roman" w:cs="Times New Roman"/>
                <w:sz w:val="18"/>
                <w:szCs w:val="18"/>
              </w:rPr>
              <w:t>Ciljana vrijednost za 2027.</w:t>
            </w:r>
          </w:p>
        </w:tc>
      </w:tr>
      <w:tr w:rsidR="00BE6388" w:rsidRPr="00BE6388" w14:paraId="3B4DE413" w14:textId="77777777" w:rsidTr="004C2D58">
        <w:tc>
          <w:tcPr>
            <w:tcW w:w="2273" w:type="dxa"/>
            <w:tcBorders>
              <w:bottom w:val="single" w:sz="4" w:space="0" w:color="auto"/>
            </w:tcBorders>
            <w:shd w:val="clear" w:color="auto" w:fill="auto"/>
            <w:vAlign w:val="center"/>
          </w:tcPr>
          <w:p w14:paraId="59D21C13" w14:textId="0A227C02" w:rsidR="00643759" w:rsidRPr="00BE6388" w:rsidRDefault="004C2D58" w:rsidP="00D90F30">
            <w:pPr>
              <w:jc w:val="center"/>
              <w:rPr>
                <w:rFonts w:ascii="Times New Roman" w:hAnsi="Times New Roman" w:cs="Times New Roman"/>
                <w:i/>
                <w:sz w:val="18"/>
                <w:szCs w:val="18"/>
              </w:rPr>
            </w:pPr>
            <w:r w:rsidRPr="00BE6388">
              <w:rPr>
                <w:rFonts w:ascii="Times New Roman" w:hAnsi="Times New Roman" w:cs="Times New Roman"/>
                <w:i/>
                <w:sz w:val="18"/>
                <w:szCs w:val="18"/>
              </w:rPr>
              <w:t>SC1/</w:t>
            </w:r>
            <w:r w:rsidR="00643759" w:rsidRPr="00BE6388">
              <w:rPr>
                <w:rFonts w:ascii="Times New Roman" w:hAnsi="Times New Roman" w:cs="Times New Roman"/>
                <w:i/>
                <w:sz w:val="18"/>
                <w:szCs w:val="18"/>
              </w:rPr>
              <w:t>Broj objavljenih znanstvenih radova u</w:t>
            </w:r>
          </w:p>
          <w:p w14:paraId="6C8BDD64" w14:textId="77777777" w:rsidR="00643759" w:rsidRPr="00BE6388" w:rsidRDefault="00643759" w:rsidP="00D90F30">
            <w:pPr>
              <w:jc w:val="center"/>
              <w:rPr>
                <w:rFonts w:ascii="Times New Roman" w:hAnsi="Times New Roman" w:cs="Times New Roman"/>
                <w:i/>
                <w:sz w:val="18"/>
                <w:szCs w:val="18"/>
              </w:rPr>
            </w:pPr>
            <w:r w:rsidRPr="00BE6388">
              <w:rPr>
                <w:rFonts w:ascii="Times New Roman" w:hAnsi="Times New Roman" w:cs="Times New Roman"/>
                <w:i/>
                <w:sz w:val="18"/>
                <w:szCs w:val="18"/>
              </w:rPr>
              <w:t xml:space="preserve">prvom </w:t>
            </w:r>
            <w:proofErr w:type="spellStart"/>
            <w:r w:rsidRPr="00BE6388">
              <w:rPr>
                <w:rFonts w:ascii="Times New Roman" w:hAnsi="Times New Roman" w:cs="Times New Roman"/>
                <w:i/>
                <w:sz w:val="18"/>
                <w:szCs w:val="18"/>
              </w:rPr>
              <w:t>kvartilu</w:t>
            </w:r>
            <w:proofErr w:type="spellEnd"/>
            <w:r w:rsidRPr="00BE6388">
              <w:rPr>
                <w:rFonts w:ascii="Times New Roman" w:hAnsi="Times New Roman" w:cs="Times New Roman"/>
                <w:i/>
                <w:sz w:val="18"/>
                <w:szCs w:val="18"/>
              </w:rPr>
              <w:t xml:space="preserve"> (Q1) u časopisima uvedenim</w:t>
            </w:r>
          </w:p>
          <w:p w14:paraId="4CB93306" w14:textId="77777777" w:rsidR="00643759" w:rsidRPr="00BE6388" w:rsidRDefault="00643759" w:rsidP="00D90F30">
            <w:pPr>
              <w:jc w:val="center"/>
              <w:rPr>
                <w:rFonts w:ascii="Times New Roman" w:hAnsi="Times New Roman" w:cs="Times New Roman"/>
                <w:i/>
                <w:sz w:val="18"/>
                <w:szCs w:val="18"/>
              </w:rPr>
            </w:pPr>
            <w:r w:rsidRPr="00BE6388">
              <w:rPr>
                <w:rFonts w:ascii="Times New Roman" w:hAnsi="Times New Roman" w:cs="Times New Roman"/>
                <w:i/>
                <w:sz w:val="18"/>
                <w:szCs w:val="18"/>
              </w:rPr>
              <w:t xml:space="preserve">u bazu Web </w:t>
            </w:r>
            <w:proofErr w:type="spellStart"/>
            <w:r w:rsidRPr="00BE6388">
              <w:rPr>
                <w:rFonts w:ascii="Times New Roman" w:hAnsi="Times New Roman" w:cs="Times New Roman"/>
                <w:i/>
                <w:sz w:val="18"/>
                <w:szCs w:val="18"/>
              </w:rPr>
              <w:t>of</w:t>
            </w:r>
            <w:proofErr w:type="spellEnd"/>
            <w:r w:rsidRPr="00BE6388">
              <w:rPr>
                <w:rFonts w:ascii="Times New Roman" w:hAnsi="Times New Roman" w:cs="Times New Roman"/>
                <w:i/>
                <w:sz w:val="18"/>
                <w:szCs w:val="18"/>
              </w:rPr>
              <w:t xml:space="preserve"> Science</w:t>
            </w:r>
          </w:p>
        </w:tc>
        <w:tc>
          <w:tcPr>
            <w:tcW w:w="1842" w:type="dxa"/>
            <w:tcBorders>
              <w:bottom w:val="single" w:sz="4" w:space="0" w:color="auto"/>
            </w:tcBorders>
            <w:shd w:val="clear" w:color="auto" w:fill="auto"/>
            <w:vAlign w:val="center"/>
          </w:tcPr>
          <w:p w14:paraId="7E2961A8" w14:textId="574FC236" w:rsidR="00643759" w:rsidRPr="00BE6388" w:rsidRDefault="00643759" w:rsidP="00D90F30">
            <w:pPr>
              <w:jc w:val="center"/>
              <w:rPr>
                <w:rFonts w:ascii="Times New Roman" w:hAnsi="Times New Roman" w:cs="Times New Roman"/>
                <w:i/>
                <w:sz w:val="18"/>
                <w:szCs w:val="18"/>
              </w:rPr>
            </w:pPr>
            <w:r w:rsidRPr="00BE6388">
              <w:rPr>
                <w:rFonts w:ascii="Times New Roman" w:hAnsi="Times New Roman" w:cs="Times New Roman"/>
                <w:i/>
                <w:sz w:val="18"/>
                <w:szCs w:val="18"/>
              </w:rPr>
              <w:t xml:space="preserve">Ukupan broj objavljenih znanstvenih radova u promatranoj godini </w:t>
            </w:r>
          </w:p>
        </w:tc>
        <w:tc>
          <w:tcPr>
            <w:tcW w:w="1267" w:type="dxa"/>
            <w:tcBorders>
              <w:bottom w:val="single" w:sz="4" w:space="0" w:color="auto"/>
            </w:tcBorders>
            <w:shd w:val="clear" w:color="auto" w:fill="auto"/>
            <w:vAlign w:val="center"/>
          </w:tcPr>
          <w:p w14:paraId="1E65BE68" w14:textId="2EC6F268" w:rsidR="00643759" w:rsidRPr="00BE6388" w:rsidRDefault="00643759" w:rsidP="00D90F3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tcBorders>
              <w:bottom w:val="single" w:sz="4" w:space="0" w:color="auto"/>
            </w:tcBorders>
            <w:shd w:val="clear" w:color="auto" w:fill="auto"/>
            <w:vAlign w:val="center"/>
          </w:tcPr>
          <w:p w14:paraId="404659AC" w14:textId="7E24A01C" w:rsidR="00643759" w:rsidRPr="00BE6388" w:rsidRDefault="00643759" w:rsidP="00D90F30">
            <w:pPr>
              <w:jc w:val="center"/>
              <w:rPr>
                <w:rFonts w:ascii="Times New Roman" w:hAnsi="Times New Roman" w:cs="Times New Roman"/>
                <w:i/>
                <w:sz w:val="18"/>
                <w:szCs w:val="18"/>
              </w:rPr>
            </w:pPr>
            <w:r w:rsidRPr="00BE6388">
              <w:rPr>
                <w:rFonts w:ascii="Times New Roman" w:hAnsi="Times New Roman" w:cs="Times New Roman"/>
                <w:i/>
                <w:sz w:val="18"/>
                <w:szCs w:val="18"/>
              </w:rPr>
              <w:t>30</w:t>
            </w:r>
          </w:p>
        </w:tc>
        <w:tc>
          <w:tcPr>
            <w:tcW w:w="1276" w:type="dxa"/>
            <w:tcBorders>
              <w:bottom w:val="single" w:sz="4" w:space="0" w:color="auto"/>
            </w:tcBorders>
            <w:shd w:val="clear" w:color="auto" w:fill="auto"/>
            <w:vAlign w:val="center"/>
          </w:tcPr>
          <w:p w14:paraId="65EAF6AC" w14:textId="5E1F58E4" w:rsidR="00643759" w:rsidRPr="00BE6388" w:rsidRDefault="00643759" w:rsidP="00D90F30">
            <w:pPr>
              <w:jc w:val="center"/>
              <w:rPr>
                <w:rFonts w:ascii="Times New Roman" w:hAnsi="Times New Roman" w:cs="Times New Roman"/>
                <w:i/>
                <w:sz w:val="18"/>
                <w:szCs w:val="18"/>
              </w:rPr>
            </w:pPr>
            <w:r w:rsidRPr="00BE6388">
              <w:rPr>
                <w:rFonts w:ascii="Times New Roman" w:hAnsi="Times New Roman" w:cs="Times New Roman"/>
                <w:i/>
                <w:sz w:val="18"/>
                <w:szCs w:val="18"/>
              </w:rPr>
              <w:t>30</w:t>
            </w:r>
          </w:p>
        </w:tc>
        <w:tc>
          <w:tcPr>
            <w:tcW w:w="1275" w:type="dxa"/>
            <w:tcBorders>
              <w:bottom w:val="single" w:sz="4" w:space="0" w:color="auto"/>
            </w:tcBorders>
            <w:shd w:val="clear" w:color="auto" w:fill="auto"/>
            <w:vAlign w:val="center"/>
          </w:tcPr>
          <w:p w14:paraId="02060080" w14:textId="73A21371" w:rsidR="00643759" w:rsidRPr="00BE6388" w:rsidRDefault="00643759" w:rsidP="00D90F30">
            <w:pPr>
              <w:jc w:val="center"/>
              <w:rPr>
                <w:rFonts w:ascii="Times New Roman" w:hAnsi="Times New Roman" w:cs="Times New Roman"/>
                <w:i/>
                <w:sz w:val="18"/>
                <w:szCs w:val="18"/>
              </w:rPr>
            </w:pPr>
            <w:r w:rsidRPr="00BE6388">
              <w:rPr>
                <w:rFonts w:ascii="Times New Roman" w:hAnsi="Times New Roman" w:cs="Times New Roman"/>
                <w:i/>
                <w:sz w:val="18"/>
                <w:szCs w:val="18"/>
              </w:rPr>
              <w:t>30</w:t>
            </w:r>
          </w:p>
        </w:tc>
      </w:tr>
      <w:tr w:rsidR="00BE6388" w:rsidRPr="00BE6388" w14:paraId="5A4F23D1" w14:textId="77777777" w:rsidTr="004C2D58">
        <w:tc>
          <w:tcPr>
            <w:tcW w:w="2273" w:type="dxa"/>
            <w:vAlign w:val="center"/>
          </w:tcPr>
          <w:p w14:paraId="051DECA5" w14:textId="35E6C3F6" w:rsidR="00643759"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SC1/</w:t>
            </w:r>
            <w:r w:rsidR="00643759" w:rsidRPr="00BE6388">
              <w:rPr>
                <w:rFonts w:ascii="Times New Roman" w:hAnsi="Times New Roman" w:cs="Times New Roman"/>
                <w:i/>
                <w:sz w:val="18"/>
                <w:szCs w:val="18"/>
              </w:rPr>
              <w:t>Broj uspješnih projektnih prijava na kompetitivne izvore financiranja (od čega: ERC, ostali međunarodni programi)</w:t>
            </w:r>
          </w:p>
        </w:tc>
        <w:tc>
          <w:tcPr>
            <w:tcW w:w="1842" w:type="dxa"/>
            <w:vAlign w:val="center"/>
          </w:tcPr>
          <w:p w14:paraId="3458EE28" w14:textId="1A5246F1"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Ukupan broj uspješnih projektnih prijava u promatranoj godini</w:t>
            </w:r>
          </w:p>
        </w:tc>
        <w:tc>
          <w:tcPr>
            <w:tcW w:w="1267" w:type="dxa"/>
          </w:tcPr>
          <w:p w14:paraId="11473BC8" w14:textId="78FD7A6B"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74CD1B5B" w14:textId="29A747DC" w:rsidR="00643759" w:rsidRPr="00BE6388" w:rsidRDefault="0026629E" w:rsidP="007457F0">
            <w:pPr>
              <w:jc w:val="center"/>
              <w:rPr>
                <w:rFonts w:ascii="Times New Roman" w:hAnsi="Times New Roman" w:cs="Times New Roman"/>
                <w:i/>
                <w:sz w:val="18"/>
                <w:szCs w:val="18"/>
              </w:rPr>
            </w:pPr>
            <w:r w:rsidRPr="00BE6388">
              <w:rPr>
                <w:rFonts w:ascii="Times New Roman" w:hAnsi="Times New Roman" w:cs="Times New Roman"/>
                <w:i/>
                <w:sz w:val="18"/>
                <w:szCs w:val="18"/>
              </w:rPr>
              <w:t>3</w:t>
            </w:r>
          </w:p>
        </w:tc>
        <w:tc>
          <w:tcPr>
            <w:tcW w:w="1276" w:type="dxa"/>
            <w:vAlign w:val="center"/>
          </w:tcPr>
          <w:p w14:paraId="7B9F58A2" w14:textId="02E2826F" w:rsidR="00643759"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3</w:t>
            </w:r>
          </w:p>
        </w:tc>
        <w:tc>
          <w:tcPr>
            <w:tcW w:w="1275" w:type="dxa"/>
            <w:vAlign w:val="center"/>
          </w:tcPr>
          <w:p w14:paraId="2B183251" w14:textId="5E4DC841" w:rsidR="00643759"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3</w:t>
            </w:r>
          </w:p>
        </w:tc>
      </w:tr>
      <w:tr w:rsidR="00BE6388" w:rsidRPr="00BE6388" w14:paraId="60E6A4D9" w14:textId="77777777" w:rsidTr="004C2D58">
        <w:tc>
          <w:tcPr>
            <w:tcW w:w="2273" w:type="dxa"/>
            <w:vAlign w:val="bottom"/>
          </w:tcPr>
          <w:p w14:paraId="6D590663" w14:textId="0362B20C" w:rsidR="00643759" w:rsidRPr="00BE6388" w:rsidRDefault="00E8086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SC1</w:t>
            </w:r>
            <w:r w:rsidR="004C2D58" w:rsidRPr="00BE6388">
              <w:rPr>
                <w:rFonts w:ascii="Times New Roman" w:hAnsi="Times New Roman" w:cs="Times New Roman"/>
                <w:i/>
                <w:sz w:val="18"/>
                <w:szCs w:val="18"/>
              </w:rPr>
              <w:t>/</w:t>
            </w:r>
            <w:r w:rsidR="00643759" w:rsidRPr="00BE6388">
              <w:rPr>
                <w:rFonts w:ascii="Times New Roman" w:hAnsi="Times New Roman" w:cs="Times New Roman"/>
                <w:i/>
                <w:sz w:val="18"/>
                <w:szCs w:val="18"/>
              </w:rPr>
              <w:t>Broj uspješnih projektnih prijava u suradnji s inozemnim partnerom</w:t>
            </w:r>
          </w:p>
        </w:tc>
        <w:tc>
          <w:tcPr>
            <w:tcW w:w="1842" w:type="dxa"/>
            <w:vAlign w:val="center"/>
          </w:tcPr>
          <w:p w14:paraId="229B6AB7" w14:textId="29EC6FC6"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Ukupan broj uspješnih projektnih prijava u  promatranoj godini</w:t>
            </w:r>
          </w:p>
        </w:tc>
        <w:tc>
          <w:tcPr>
            <w:tcW w:w="1267" w:type="dxa"/>
          </w:tcPr>
          <w:p w14:paraId="6EB50E02" w14:textId="6925FAF5"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32E7493B" w14:textId="6104FE2C"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2</w:t>
            </w:r>
          </w:p>
        </w:tc>
        <w:tc>
          <w:tcPr>
            <w:tcW w:w="1276" w:type="dxa"/>
            <w:vAlign w:val="center"/>
          </w:tcPr>
          <w:p w14:paraId="6DF1227D" w14:textId="59CC87AC" w:rsidR="00643759" w:rsidRPr="00BE6388" w:rsidRDefault="0026629E" w:rsidP="007457F0">
            <w:pPr>
              <w:jc w:val="center"/>
              <w:rPr>
                <w:rFonts w:ascii="Times New Roman" w:hAnsi="Times New Roman" w:cs="Times New Roman"/>
                <w:i/>
                <w:sz w:val="18"/>
                <w:szCs w:val="18"/>
              </w:rPr>
            </w:pPr>
            <w:r w:rsidRPr="00BE6388">
              <w:rPr>
                <w:rFonts w:ascii="Times New Roman" w:hAnsi="Times New Roman" w:cs="Times New Roman"/>
                <w:i/>
                <w:sz w:val="18"/>
                <w:szCs w:val="18"/>
              </w:rPr>
              <w:t>2</w:t>
            </w:r>
          </w:p>
        </w:tc>
        <w:tc>
          <w:tcPr>
            <w:tcW w:w="1275" w:type="dxa"/>
            <w:vAlign w:val="center"/>
          </w:tcPr>
          <w:p w14:paraId="56C50F3E" w14:textId="0D1D7FCB"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2</w:t>
            </w:r>
          </w:p>
        </w:tc>
      </w:tr>
      <w:tr w:rsidR="00BE6388" w:rsidRPr="00BE6388" w14:paraId="635DC626" w14:textId="77777777" w:rsidTr="004C2D58">
        <w:tc>
          <w:tcPr>
            <w:tcW w:w="2273" w:type="dxa"/>
            <w:vAlign w:val="bottom"/>
          </w:tcPr>
          <w:p w14:paraId="7404DB53" w14:textId="1211E290" w:rsidR="004C2D58"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SC2/Broj ugovorenih projekata za pružanje usluga gospodarstvu i javnim tijelima u razvoju kulture i obrazovanja</w:t>
            </w:r>
          </w:p>
        </w:tc>
        <w:tc>
          <w:tcPr>
            <w:tcW w:w="1842" w:type="dxa"/>
            <w:vAlign w:val="center"/>
          </w:tcPr>
          <w:p w14:paraId="795F057F" w14:textId="6C3D0C5E" w:rsidR="004C2D58"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Ukupan broj ugovorenih  projekata u  promatranoj godini</w:t>
            </w:r>
          </w:p>
        </w:tc>
        <w:tc>
          <w:tcPr>
            <w:tcW w:w="1267" w:type="dxa"/>
          </w:tcPr>
          <w:p w14:paraId="4D62CD33" w14:textId="66366C20" w:rsidR="004C2D58"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6267054D" w14:textId="168FA973" w:rsidR="004C2D58"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16</w:t>
            </w:r>
          </w:p>
        </w:tc>
        <w:tc>
          <w:tcPr>
            <w:tcW w:w="1276" w:type="dxa"/>
            <w:vAlign w:val="center"/>
          </w:tcPr>
          <w:p w14:paraId="25434AC5" w14:textId="437542E9" w:rsidR="004C2D58"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w:t>
            </w:r>
            <w:r w:rsidR="0026629E" w:rsidRPr="00BE6388">
              <w:rPr>
                <w:rFonts w:ascii="Times New Roman" w:hAnsi="Times New Roman" w:cs="Times New Roman"/>
                <w:i/>
                <w:sz w:val="18"/>
                <w:szCs w:val="18"/>
              </w:rPr>
              <w:t>6</w:t>
            </w:r>
          </w:p>
        </w:tc>
        <w:tc>
          <w:tcPr>
            <w:tcW w:w="1275" w:type="dxa"/>
            <w:vAlign w:val="center"/>
          </w:tcPr>
          <w:p w14:paraId="21981B58" w14:textId="33B635E3" w:rsidR="004C2D58"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16</w:t>
            </w:r>
          </w:p>
        </w:tc>
      </w:tr>
      <w:tr w:rsidR="00BE6388" w:rsidRPr="00BE6388" w14:paraId="5DD57DB6" w14:textId="77777777" w:rsidTr="004C2D58">
        <w:tc>
          <w:tcPr>
            <w:tcW w:w="2273" w:type="dxa"/>
            <w:vAlign w:val="bottom"/>
          </w:tcPr>
          <w:p w14:paraId="503E3CEA" w14:textId="01907267" w:rsidR="00643759"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SC1/</w:t>
            </w:r>
            <w:r w:rsidR="00643759" w:rsidRPr="00BE6388">
              <w:rPr>
                <w:rFonts w:ascii="Times New Roman" w:hAnsi="Times New Roman" w:cs="Times New Roman"/>
                <w:i/>
                <w:sz w:val="18"/>
                <w:szCs w:val="18"/>
              </w:rPr>
              <w:t>Broj suradnji s inozemnim partnerima</w:t>
            </w:r>
          </w:p>
        </w:tc>
        <w:tc>
          <w:tcPr>
            <w:tcW w:w="1842" w:type="dxa"/>
            <w:vAlign w:val="center"/>
          </w:tcPr>
          <w:p w14:paraId="501B6D43" w14:textId="3BC20756"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Ukupan broj suradnji ostvarenih u promatranoj godini</w:t>
            </w:r>
          </w:p>
        </w:tc>
        <w:tc>
          <w:tcPr>
            <w:tcW w:w="1267" w:type="dxa"/>
          </w:tcPr>
          <w:p w14:paraId="501BA0EF" w14:textId="7B752AA3"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4EF9D54D" w14:textId="72BA0BED" w:rsidR="00643759" w:rsidRPr="00BE6388" w:rsidRDefault="0026629E" w:rsidP="007457F0">
            <w:pPr>
              <w:jc w:val="center"/>
              <w:rPr>
                <w:rFonts w:ascii="Times New Roman" w:hAnsi="Times New Roman" w:cs="Times New Roman"/>
                <w:i/>
                <w:sz w:val="18"/>
                <w:szCs w:val="18"/>
              </w:rPr>
            </w:pPr>
            <w:r w:rsidRPr="00BE6388">
              <w:rPr>
                <w:rFonts w:ascii="Times New Roman" w:hAnsi="Times New Roman" w:cs="Times New Roman"/>
                <w:i/>
                <w:sz w:val="18"/>
                <w:szCs w:val="18"/>
              </w:rPr>
              <w:t>8</w:t>
            </w:r>
          </w:p>
        </w:tc>
        <w:tc>
          <w:tcPr>
            <w:tcW w:w="1276" w:type="dxa"/>
            <w:vAlign w:val="center"/>
          </w:tcPr>
          <w:p w14:paraId="6178DB10" w14:textId="4BEA35A5" w:rsidR="00643759"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8</w:t>
            </w:r>
          </w:p>
        </w:tc>
        <w:tc>
          <w:tcPr>
            <w:tcW w:w="1275" w:type="dxa"/>
            <w:vAlign w:val="center"/>
          </w:tcPr>
          <w:p w14:paraId="7478EAD2" w14:textId="52CF8F4D" w:rsidR="00643759" w:rsidRPr="00BE6388" w:rsidRDefault="0026629E" w:rsidP="007457F0">
            <w:pPr>
              <w:jc w:val="center"/>
              <w:rPr>
                <w:rFonts w:ascii="Times New Roman" w:hAnsi="Times New Roman" w:cs="Times New Roman"/>
                <w:i/>
                <w:sz w:val="18"/>
                <w:szCs w:val="18"/>
              </w:rPr>
            </w:pPr>
            <w:r w:rsidRPr="00BE6388">
              <w:rPr>
                <w:rFonts w:ascii="Times New Roman" w:hAnsi="Times New Roman" w:cs="Times New Roman"/>
                <w:i/>
                <w:sz w:val="18"/>
                <w:szCs w:val="18"/>
              </w:rPr>
              <w:t>8</w:t>
            </w:r>
          </w:p>
        </w:tc>
      </w:tr>
      <w:tr w:rsidR="00BE6388" w:rsidRPr="00BE6388" w14:paraId="5D7F0B84" w14:textId="77777777" w:rsidTr="004C2D58">
        <w:tc>
          <w:tcPr>
            <w:tcW w:w="2273" w:type="dxa"/>
            <w:vAlign w:val="bottom"/>
          </w:tcPr>
          <w:p w14:paraId="3B435C90" w14:textId="331DA3EE" w:rsidR="00643759"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SC1/</w:t>
            </w:r>
            <w:r w:rsidR="00643759" w:rsidRPr="00BE6388">
              <w:rPr>
                <w:rFonts w:ascii="Times New Roman" w:hAnsi="Times New Roman" w:cs="Times New Roman"/>
                <w:i/>
                <w:sz w:val="18"/>
                <w:szCs w:val="18"/>
              </w:rPr>
              <w:t>Broj provedenih mjera i uvedenih alata za poticanje politike otvorene znanosti</w:t>
            </w:r>
          </w:p>
        </w:tc>
        <w:tc>
          <w:tcPr>
            <w:tcW w:w="1842" w:type="dxa"/>
            <w:vAlign w:val="center"/>
          </w:tcPr>
          <w:p w14:paraId="7808AF3C" w14:textId="473837C5"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Ukupan broj provedenih mjera i uvedenih alata u promatranoj godini</w:t>
            </w:r>
          </w:p>
        </w:tc>
        <w:tc>
          <w:tcPr>
            <w:tcW w:w="1267" w:type="dxa"/>
          </w:tcPr>
          <w:p w14:paraId="6F57F805" w14:textId="042C7FDD"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1CD2C810" w14:textId="0418B0C2"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w:t>
            </w:r>
          </w:p>
        </w:tc>
        <w:tc>
          <w:tcPr>
            <w:tcW w:w="1276" w:type="dxa"/>
            <w:vAlign w:val="center"/>
          </w:tcPr>
          <w:p w14:paraId="5D51D36B" w14:textId="4209978B"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w:t>
            </w:r>
          </w:p>
        </w:tc>
        <w:tc>
          <w:tcPr>
            <w:tcW w:w="1275" w:type="dxa"/>
            <w:vAlign w:val="center"/>
          </w:tcPr>
          <w:p w14:paraId="2728A642" w14:textId="0A1054BE"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w:t>
            </w:r>
          </w:p>
        </w:tc>
      </w:tr>
      <w:tr w:rsidR="00BE6388" w:rsidRPr="00BE6388" w14:paraId="5C018AD7" w14:textId="77777777" w:rsidTr="004C2D58">
        <w:tc>
          <w:tcPr>
            <w:tcW w:w="2273" w:type="dxa"/>
            <w:vAlign w:val="bottom"/>
          </w:tcPr>
          <w:p w14:paraId="5D9394CF" w14:textId="1CB5D6AA" w:rsidR="00643759" w:rsidRPr="00BE6388" w:rsidRDefault="004C2D58" w:rsidP="007457F0">
            <w:pPr>
              <w:jc w:val="center"/>
              <w:rPr>
                <w:rFonts w:ascii="Times New Roman" w:hAnsi="Times New Roman" w:cs="Times New Roman"/>
                <w:i/>
                <w:sz w:val="18"/>
                <w:szCs w:val="18"/>
              </w:rPr>
            </w:pPr>
            <w:r w:rsidRPr="00BE6388">
              <w:rPr>
                <w:rFonts w:ascii="Times New Roman" w:hAnsi="Times New Roman" w:cs="Times New Roman"/>
                <w:i/>
                <w:sz w:val="18"/>
                <w:szCs w:val="18"/>
              </w:rPr>
              <w:t>SC4/</w:t>
            </w:r>
            <w:r w:rsidR="00643759" w:rsidRPr="00BE6388">
              <w:rPr>
                <w:rFonts w:ascii="Times New Roman" w:hAnsi="Times New Roman" w:cs="Times New Roman"/>
                <w:i/>
                <w:sz w:val="18"/>
                <w:szCs w:val="18"/>
              </w:rPr>
              <w:t>Broj aktivnosti popularizacije znanosti i umjetnosti</w:t>
            </w:r>
          </w:p>
        </w:tc>
        <w:tc>
          <w:tcPr>
            <w:tcW w:w="1842" w:type="dxa"/>
            <w:vAlign w:val="center"/>
          </w:tcPr>
          <w:p w14:paraId="01C0ABBC" w14:textId="45C5EDE5"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 xml:space="preserve">Ukupan broj provedenih </w:t>
            </w:r>
            <w:r w:rsidR="004C2D58" w:rsidRPr="00BE6388">
              <w:rPr>
                <w:rFonts w:ascii="Times New Roman" w:hAnsi="Times New Roman" w:cs="Times New Roman"/>
                <w:i/>
                <w:sz w:val="18"/>
                <w:szCs w:val="18"/>
              </w:rPr>
              <w:t>aktivnosti</w:t>
            </w:r>
            <w:r w:rsidRPr="00BE6388">
              <w:rPr>
                <w:rFonts w:ascii="Times New Roman" w:hAnsi="Times New Roman" w:cs="Times New Roman"/>
                <w:i/>
                <w:sz w:val="18"/>
                <w:szCs w:val="18"/>
              </w:rPr>
              <w:t xml:space="preserve"> u promatranoj godini</w:t>
            </w:r>
          </w:p>
        </w:tc>
        <w:tc>
          <w:tcPr>
            <w:tcW w:w="1267" w:type="dxa"/>
          </w:tcPr>
          <w:p w14:paraId="5788F94D" w14:textId="1771DB7F"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3CD0ED0C" w14:textId="07339E34"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61</w:t>
            </w:r>
          </w:p>
        </w:tc>
        <w:tc>
          <w:tcPr>
            <w:tcW w:w="1276" w:type="dxa"/>
            <w:vAlign w:val="center"/>
          </w:tcPr>
          <w:p w14:paraId="3622A952" w14:textId="20C9E332"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61</w:t>
            </w:r>
          </w:p>
        </w:tc>
        <w:tc>
          <w:tcPr>
            <w:tcW w:w="1275" w:type="dxa"/>
            <w:vAlign w:val="center"/>
          </w:tcPr>
          <w:p w14:paraId="6AC67EF6" w14:textId="197F45E2" w:rsidR="00643759" w:rsidRPr="00BE6388" w:rsidRDefault="00643759" w:rsidP="007457F0">
            <w:pPr>
              <w:jc w:val="center"/>
              <w:rPr>
                <w:rFonts w:ascii="Times New Roman" w:hAnsi="Times New Roman" w:cs="Times New Roman"/>
                <w:i/>
                <w:sz w:val="18"/>
                <w:szCs w:val="18"/>
              </w:rPr>
            </w:pPr>
            <w:r w:rsidRPr="00BE6388">
              <w:rPr>
                <w:rFonts w:ascii="Times New Roman" w:hAnsi="Times New Roman" w:cs="Times New Roman"/>
                <w:i/>
                <w:sz w:val="18"/>
                <w:szCs w:val="18"/>
              </w:rPr>
              <w:t>61</w:t>
            </w:r>
          </w:p>
        </w:tc>
      </w:tr>
      <w:tr w:rsidR="00BE6388" w:rsidRPr="00BE6388" w14:paraId="07916443" w14:textId="77777777" w:rsidTr="004C2D58">
        <w:tc>
          <w:tcPr>
            <w:tcW w:w="2273" w:type="dxa"/>
            <w:vAlign w:val="bottom"/>
          </w:tcPr>
          <w:p w14:paraId="3FCE929A" w14:textId="1B15AE8C"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 xml:space="preserve">SC1/Broj sudjelovanja na međunarodnim znanstvenim konferencijama </w:t>
            </w:r>
          </w:p>
        </w:tc>
        <w:tc>
          <w:tcPr>
            <w:tcW w:w="1842" w:type="dxa"/>
            <w:vAlign w:val="center"/>
          </w:tcPr>
          <w:p w14:paraId="72DB0485" w14:textId="77750E1A"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Ukupan broj provedenih aktivnosti u promatranoj godini</w:t>
            </w:r>
          </w:p>
        </w:tc>
        <w:tc>
          <w:tcPr>
            <w:tcW w:w="1267" w:type="dxa"/>
          </w:tcPr>
          <w:p w14:paraId="574955B4" w14:textId="4E0F2C19"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3369D01B" w14:textId="511D6B70"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 xml:space="preserve">10 </w:t>
            </w:r>
          </w:p>
        </w:tc>
        <w:tc>
          <w:tcPr>
            <w:tcW w:w="1276" w:type="dxa"/>
            <w:vAlign w:val="center"/>
          </w:tcPr>
          <w:p w14:paraId="7D615CFE" w14:textId="38ECBA06"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10</w:t>
            </w:r>
          </w:p>
        </w:tc>
        <w:tc>
          <w:tcPr>
            <w:tcW w:w="1275" w:type="dxa"/>
            <w:vAlign w:val="center"/>
          </w:tcPr>
          <w:p w14:paraId="1B397D87" w14:textId="0AF95A9B"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10</w:t>
            </w:r>
          </w:p>
        </w:tc>
      </w:tr>
      <w:tr w:rsidR="00BE6388" w:rsidRPr="00BE6388" w14:paraId="37B941C4" w14:textId="77777777" w:rsidTr="004C2D58">
        <w:tc>
          <w:tcPr>
            <w:tcW w:w="2273" w:type="dxa"/>
            <w:vAlign w:val="bottom"/>
          </w:tcPr>
          <w:p w14:paraId="2F76CB29" w14:textId="2E173722"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SC1</w:t>
            </w:r>
            <w:r w:rsidR="00E80866" w:rsidRPr="00BE6388">
              <w:rPr>
                <w:rFonts w:ascii="Times New Roman" w:hAnsi="Times New Roman" w:cs="Times New Roman"/>
                <w:i/>
                <w:sz w:val="18"/>
                <w:szCs w:val="18"/>
              </w:rPr>
              <w:t xml:space="preserve"> i SC4</w:t>
            </w:r>
            <w:r w:rsidRPr="00BE6388">
              <w:rPr>
                <w:rFonts w:ascii="Times New Roman" w:hAnsi="Times New Roman" w:cs="Times New Roman"/>
                <w:i/>
                <w:sz w:val="18"/>
                <w:szCs w:val="18"/>
              </w:rPr>
              <w:t>/Broj sudjelovanja na stručnim skupovima</w:t>
            </w:r>
          </w:p>
        </w:tc>
        <w:tc>
          <w:tcPr>
            <w:tcW w:w="1842" w:type="dxa"/>
            <w:vAlign w:val="center"/>
          </w:tcPr>
          <w:p w14:paraId="7B5CA30E" w14:textId="554F3DCE"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Ukupan broj provedenih aktivnosti u promatranoj godini</w:t>
            </w:r>
          </w:p>
        </w:tc>
        <w:tc>
          <w:tcPr>
            <w:tcW w:w="1267" w:type="dxa"/>
          </w:tcPr>
          <w:p w14:paraId="2BE85503" w14:textId="6946185C"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Programski ugovor EIZ</w:t>
            </w:r>
          </w:p>
        </w:tc>
        <w:tc>
          <w:tcPr>
            <w:tcW w:w="1134" w:type="dxa"/>
            <w:vAlign w:val="center"/>
          </w:tcPr>
          <w:p w14:paraId="0B12108F" w14:textId="412166F3"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2</w:t>
            </w:r>
          </w:p>
        </w:tc>
        <w:tc>
          <w:tcPr>
            <w:tcW w:w="1276" w:type="dxa"/>
            <w:vAlign w:val="center"/>
          </w:tcPr>
          <w:p w14:paraId="4F1207D4" w14:textId="397756D6"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2</w:t>
            </w:r>
          </w:p>
        </w:tc>
        <w:tc>
          <w:tcPr>
            <w:tcW w:w="1275" w:type="dxa"/>
            <w:vAlign w:val="center"/>
          </w:tcPr>
          <w:p w14:paraId="01C32D9B" w14:textId="324B326D" w:rsidR="00332836" w:rsidRPr="00BE6388" w:rsidRDefault="00332836" w:rsidP="007457F0">
            <w:pPr>
              <w:jc w:val="center"/>
              <w:rPr>
                <w:rFonts w:ascii="Times New Roman" w:hAnsi="Times New Roman" w:cs="Times New Roman"/>
                <w:i/>
                <w:sz w:val="18"/>
                <w:szCs w:val="18"/>
              </w:rPr>
            </w:pPr>
            <w:r w:rsidRPr="00BE6388">
              <w:rPr>
                <w:rFonts w:ascii="Times New Roman" w:hAnsi="Times New Roman" w:cs="Times New Roman"/>
                <w:i/>
                <w:sz w:val="18"/>
                <w:szCs w:val="18"/>
              </w:rPr>
              <w:t>2</w:t>
            </w:r>
          </w:p>
        </w:tc>
      </w:tr>
    </w:tbl>
    <w:p w14:paraId="7A20682F" w14:textId="77777777" w:rsidR="00BE6388" w:rsidRDefault="00BE6388" w:rsidP="00BE6388">
      <w:pPr>
        <w:spacing w:after="0" w:line="288" w:lineRule="auto"/>
        <w:jc w:val="both"/>
        <w:rPr>
          <w:rFonts w:ascii="Times New Roman" w:hAnsi="Times New Roman" w:cs="Times New Roman"/>
          <w:sz w:val="24"/>
          <w:szCs w:val="24"/>
        </w:rPr>
      </w:pPr>
    </w:p>
    <w:p w14:paraId="10AFE82D" w14:textId="4D1001C3" w:rsidR="00F645FA" w:rsidRPr="00BE6388" w:rsidRDefault="002520CD" w:rsidP="00BE6388">
      <w:pPr>
        <w:spacing w:after="0" w:line="288" w:lineRule="auto"/>
        <w:jc w:val="both"/>
        <w:rPr>
          <w:rFonts w:ascii="Times New Roman" w:hAnsi="Times New Roman" w:cs="Times New Roman"/>
          <w:iCs/>
          <w:sz w:val="24"/>
          <w:szCs w:val="24"/>
        </w:rPr>
      </w:pPr>
      <w:r w:rsidRPr="00BE6388">
        <w:rPr>
          <w:rFonts w:ascii="Times New Roman" w:hAnsi="Times New Roman" w:cs="Times New Roman"/>
          <w:sz w:val="24"/>
          <w:szCs w:val="24"/>
        </w:rPr>
        <w:t xml:space="preserve">Unutar navedenih pokazatelja te njihovih kumulativno prikazanih ciljanih vrijednosti, nalazi se i dio rezultata koji će se direktno i indirektno ostvariti provedbom ranije navedena četiri znanstvenoistraživačka projekta. Direktan dio odnosi se na ostvarivanje rezultata povezanih s objavom znanstvenih radova te popularizacijom znanosti i umjetnosti kroz organizaciju radionica, okruglih stolova, skupova i sl. unutar projekata čime se jasno adresiraju strateški </w:t>
      </w:r>
      <w:r w:rsidRPr="00BE6388">
        <w:rPr>
          <w:rFonts w:ascii="Times New Roman" w:hAnsi="Times New Roman" w:cs="Times New Roman"/>
          <w:sz w:val="24"/>
          <w:szCs w:val="24"/>
        </w:rPr>
        <w:lastRenderedPageBreak/>
        <w:t xml:space="preserve">ciljevi, a indirektan se dio odnosi na planirane projektne pokazatelje koji će doprinijeti strateškim ciljevima kroz primjerice povećanje kompetencija kroz aktivnosti usavršavanja, povećanje kvalitete znanstvenih radova kroz sudjelovanje na međunarodnim znanstvenim konferencijama, što će zajednički doprinijeti broju objavljenih znanstvenih radova te strateškom cilju podizanja znanstvene izvrsnosti. Planirane projektne suradnje kao i </w:t>
      </w:r>
      <w:proofErr w:type="spellStart"/>
      <w:r w:rsidRPr="00BE6388">
        <w:rPr>
          <w:rFonts w:ascii="Times New Roman" w:hAnsi="Times New Roman" w:cs="Times New Roman"/>
          <w:sz w:val="24"/>
          <w:szCs w:val="24"/>
        </w:rPr>
        <w:t>diseminacijske</w:t>
      </w:r>
      <w:proofErr w:type="spellEnd"/>
      <w:r w:rsidRPr="00BE6388">
        <w:rPr>
          <w:rFonts w:ascii="Times New Roman" w:hAnsi="Times New Roman" w:cs="Times New Roman"/>
          <w:sz w:val="24"/>
          <w:szCs w:val="24"/>
        </w:rPr>
        <w:t xml:space="preserve"> aktivnosti, doprinijet će indirektno i strateškim ciljevima koji se odnose na jačanje suradnje s gospodarstvom te razvoj nacionalnog i regionalnog identiteta i kulture (SC3) te jačanje društvene odgovornosti (SC4).</w:t>
      </w:r>
    </w:p>
    <w:p w14:paraId="476AD22D" w14:textId="77777777" w:rsidR="00F645FA" w:rsidRPr="00BE6388" w:rsidRDefault="00F645FA" w:rsidP="00F645FA">
      <w:pPr>
        <w:spacing w:before="240"/>
        <w:jc w:val="both"/>
        <w:rPr>
          <w:rFonts w:ascii="Times New Roman" w:hAnsi="Times New Roman" w:cs="Times New Roman"/>
          <w:i/>
          <w:sz w:val="24"/>
          <w:szCs w:val="24"/>
        </w:rPr>
      </w:pPr>
    </w:p>
    <w:p w14:paraId="680DDB4B" w14:textId="77777777" w:rsidR="00F645FA" w:rsidRPr="00BE6388" w:rsidRDefault="00F645FA" w:rsidP="00F645FA">
      <w:pPr>
        <w:spacing w:before="240"/>
        <w:jc w:val="both"/>
        <w:rPr>
          <w:rFonts w:ascii="Times New Roman" w:hAnsi="Times New Roman" w:cs="Times New Roman"/>
          <w:i/>
          <w:sz w:val="24"/>
          <w:szCs w:val="24"/>
        </w:rPr>
      </w:pPr>
    </w:p>
    <w:p w14:paraId="76A2A901" w14:textId="77777777" w:rsidR="00F645FA" w:rsidRPr="00BE6388" w:rsidRDefault="00F645FA" w:rsidP="00F645FA">
      <w:pPr>
        <w:jc w:val="both"/>
        <w:rPr>
          <w:rFonts w:ascii="Times New Roman" w:hAnsi="Times New Roman" w:cs="Times New Roman"/>
          <w:sz w:val="24"/>
          <w:szCs w:val="24"/>
        </w:rPr>
      </w:pPr>
    </w:p>
    <w:p w14:paraId="446228A0" w14:textId="77777777" w:rsidR="00E34887" w:rsidRPr="00BE6388" w:rsidRDefault="00E34887">
      <w:pPr>
        <w:rPr>
          <w:rFonts w:ascii="Times New Roman" w:hAnsi="Times New Roman" w:cs="Times New Roman"/>
          <w:sz w:val="24"/>
          <w:szCs w:val="24"/>
        </w:rPr>
      </w:pPr>
    </w:p>
    <w:sectPr w:rsidR="00E34887" w:rsidRPr="00BE6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58C"/>
    <w:multiLevelType w:val="hybridMultilevel"/>
    <w:tmpl w:val="99805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386456"/>
    <w:multiLevelType w:val="hybridMultilevel"/>
    <w:tmpl w:val="DB12D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81693B"/>
    <w:multiLevelType w:val="hybridMultilevel"/>
    <w:tmpl w:val="9980554A"/>
    <w:lvl w:ilvl="0" w:tplc="A000A95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7432F1"/>
    <w:multiLevelType w:val="hybridMultilevel"/>
    <w:tmpl w:val="F73A1DB2"/>
    <w:lvl w:ilvl="0" w:tplc="94E46632">
      <w:start w:val="1"/>
      <w:numFmt w:val="bullet"/>
      <w:lvlText w:val="•"/>
      <w:lvlJc w:val="left"/>
      <w:pPr>
        <w:tabs>
          <w:tab w:val="num" w:pos="720"/>
        </w:tabs>
        <w:ind w:left="720" w:hanging="360"/>
      </w:pPr>
      <w:rPr>
        <w:rFonts w:ascii="Times New Roman" w:hAnsi="Times New Roman" w:hint="default"/>
      </w:rPr>
    </w:lvl>
    <w:lvl w:ilvl="1" w:tplc="E9062CC4" w:tentative="1">
      <w:start w:val="1"/>
      <w:numFmt w:val="bullet"/>
      <w:lvlText w:val="•"/>
      <w:lvlJc w:val="left"/>
      <w:pPr>
        <w:tabs>
          <w:tab w:val="num" w:pos="1440"/>
        </w:tabs>
        <w:ind w:left="1440" w:hanging="360"/>
      </w:pPr>
      <w:rPr>
        <w:rFonts w:ascii="Times New Roman" w:hAnsi="Times New Roman" w:hint="default"/>
      </w:rPr>
    </w:lvl>
    <w:lvl w:ilvl="2" w:tplc="A6F2287A" w:tentative="1">
      <w:start w:val="1"/>
      <w:numFmt w:val="bullet"/>
      <w:lvlText w:val="•"/>
      <w:lvlJc w:val="left"/>
      <w:pPr>
        <w:tabs>
          <w:tab w:val="num" w:pos="2160"/>
        </w:tabs>
        <w:ind w:left="2160" w:hanging="360"/>
      </w:pPr>
      <w:rPr>
        <w:rFonts w:ascii="Times New Roman" w:hAnsi="Times New Roman" w:hint="default"/>
      </w:rPr>
    </w:lvl>
    <w:lvl w:ilvl="3" w:tplc="4E360448" w:tentative="1">
      <w:start w:val="1"/>
      <w:numFmt w:val="bullet"/>
      <w:lvlText w:val="•"/>
      <w:lvlJc w:val="left"/>
      <w:pPr>
        <w:tabs>
          <w:tab w:val="num" w:pos="2880"/>
        </w:tabs>
        <w:ind w:left="2880" w:hanging="360"/>
      </w:pPr>
      <w:rPr>
        <w:rFonts w:ascii="Times New Roman" w:hAnsi="Times New Roman" w:hint="default"/>
      </w:rPr>
    </w:lvl>
    <w:lvl w:ilvl="4" w:tplc="9C1EC3E2" w:tentative="1">
      <w:start w:val="1"/>
      <w:numFmt w:val="bullet"/>
      <w:lvlText w:val="•"/>
      <w:lvlJc w:val="left"/>
      <w:pPr>
        <w:tabs>
          <w:tab w:val="num" w:pos="3600"/>
        </w:tabs>
        <w:ind w:left="3600" w:hanging="360"/>
      </w:pPr>
      <w:rPr>
        <w:rFonts w:ascii="Times New Roman" w:hAnsi="Times New Roman" w:hint="default"/>
      </w:rPr>
    </w:lvl>
    <w:lvl w:ilvl="5" w:tplc="538EF5D0" w:tentative="1">
      <w:start w:val="1"/>
      <w:numFmt w:val="bullet"/>
      <w:lvlText w:val="•"/>
      <w:lvlJc w:val="left"/>
      <w:pPr>
        <w:tabs>
          <w:tab w:val="num" w:pos="4320"/>
        </w:tabs>
        <w:ind w:left="4320" w:hanging="360"/>
      </w:pPr>
      <w:rPr>
        <w:rFonts w:ascii="Times New Roman" w:hAnsi="Times New Roman" w:hint="default"/>
      </w:rPr>
    </w:lvl>
    <w:lvl w:ilvl="6" w:tplc="B2B45276" w:tentative="1">
      <w:start w:val="1"/>
      <w:numFmt w:val="bullet"/>
      <w:lvlText w:val="•"/>
      <w:lvlJc w:val="left"/>
      <w:pPr>
        <w:tabs>
          <w:tab w:val="num" w:pos="5040"/>
        </w:tabs>
        <w:ind w:left="5040" w:hanging="360"/>
      </w:pPr>
      <w:rPr>
        <w:rFonts w:ascii="Times New Roman" w:hAnsi="Times New Roman" w:hint="default"/>
      </w:rPr>
    </w:lvl>
    <w:lvl w:ilvl="7" w:tplc="0AA81774" w:tentative="1">
      <w:start w:val="1"/>
      <w:numFmt w:val="bullet"/>
      <w:lvlText w:val="•"/>
      <w:lvlJc w:val="left"/>
      <w:pPr>
        <w:tabs>
          <w:tab w:val="num" w:pos="5760"/>
        </w:tabs>
        <w:ind w:left="5760" w:hanging="360"/>
      </w:pPr>
      <w:rPr>
        <w:rFonts w:ascii="Times New Roman" w:hAnsi="Times New Roman" w:hint="default"/>
      </w:rPr>
    </w:lvl>
    <w:lvl w:ilvl="8" w:tplc="1D06EF3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1F4A66"/>
    <w:multiLevelType w:val="hybridMultilevel"/>
    <w:tmpl w:val="05723A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902A0"/>
    <w:multiLevelType w:val="hybridMultilevel"/>
    <w:tmpl w:val="2D300F52"/>
    <w:lvl w:ilvl="0" w:tplc="2E70D83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CAD68C3"/>
    <w:multiLevelType w:val="hybridMultilevel"/>
    <w:tmpl w:val="99805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FB74701"/>
    <w:multiLevelType w:val="hybridMultilevel"/>
    <w:tmpl w:val="4F0C0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813329"/>
    <w:multiLevelType w:val="hybridMultilevel"/>
    <w:tmpl w:val="998055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6921418">
    <w:abstractNumId w:val="7"/>
  </w:num>
  <w:num w:numId="2" w16cid:durableId="635452023">
    <w:abstractNumId w:val="4"/>
  </w:num>
  <w:num w:numId="3" w16cid:durableId="666632415">
    <w:abstractNumId w:val="8"/>
  </w:num>
  <w:num w:numId="4" w16cid:durableId="257056600">
    <w:abstractNumId w:val="5"/>
  </w:num>
  <w:num w:numId="5" w16cid:durableId="153375480">
    <w:abstractNumId w:val="2"/>
  </w:num>
  <w:num w:numId="6" w16cid:durableId="1189028178">
    <w:abstractNumId w:val="1"/>
  </w:num>
  <w:num w:numId="7" w16cid:durableId="1189444676">
    <w:abstractNumId w:val="6"/>
  </w:num>
  <w:num w:numId="8" w16cid:durableId="1786922106">
    <w:abstractNumId w:val="0"/>
  </w:num>
  <w:num w:numId="9" w16cid:durableId="1947156953">
    <w:abstractNumId w:val="9"/>
  </w:num>
  <w:num w:numId="10" w16cid:durableId="2013099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FA"/>
    <w:rsid w:val="00013C5F"/>
    <w:rsid w:val="00024545"/>
    <w:rsid w:val="00052CAF"/>
    <w:rsid w:val="00064325"/>
    <w:rsid w:val="00096BDA"/>
    <w:rsid w:val="000A0832"/>
    <w:rsid w:val="000A73E5"/>
    <w:rsid w:val="000C1F34"/>
    <w:rsid w:val="000F3501"/>
    <w:rsid w:val="000F43DB"/>
    <w:rsid w:val="0012603B"/>
    <w:rsid w:val="00146A3A"/>
    <w:rsid w:val="00164D12"/>
    <w:rsid w:val="00174E8D"/>
    <w:rsid w:val="00183B8D"/>
    <w:rsid w:val="00191424"/>
    <w:rsid w:val="00192415"/>
    <w:rsid w:val="001A1C6F"/>
    <w:rsid w:val="001A6F94"/>
    <w:rsid w:val="001B6C84"/>
    <w:rsid w:val="001D7AF8"/>
    <w:rsid w:val="002520CD"/>
    <w:rsid w:val="0026629E"/>
    <w:rsid w:val="002815CE"/>
    <w:rsid w:val="002A0CEE"/>
    <w:rsid w:val="002C29FD"/>
    <w:rsid w:val="002D4358"/>
    <w:rsid w:val="00332836"/>
    <w:rsid w:val="00337561"/>
    <w:rsid w:val="00382177"/>
    <w:rsid w:val="003A2676"/>
    <w:rsid w:val="003B5BE6"/>
    <w:rsid w:val="003E09C9"/>
    <w:rsid w:val="003E3E20"/>
    <w:rsid w:val="003F37BB"/>
    <w:rsid w:val="00437275"/>
    <w:rsid w:val="0044588B"/>
    <w:rsid w:val="00464789"/>
    <w:rsid w:val="00487D9A"/>
    <w:rsid w:val="0049654D"/>
    <w:rsid w:val="004978F5"/>
    <w:rsid w:val="004A1C97"/>
    <w:rsid w:val="004C11ED"/>
    <w:rsid w:val="004C2D58"/>
    <w:rsid w:val="004E08A2"/>
    <w:rsid w:val="00521B45"/>
    <w:rsid w:val="005243CD"/>
    <w:rsid w:val="00530B82"/>
    <w:rsid w:val="005444E3"/>
    <w:rsid w:val="00557CEC"/>
    <w:rsid w:val="005618EF"/>
    <w:rsid w:val="005940F7"/>
    <w:rsid w:val="005A1133"/>
    <w:rsid w:val="005B5DB2"/>
    <w:rsid w:val="005F1252"/>
    <w:rsid w:val="00635E9B"/>
    <w:rsid w:val="00637C2B"/>
    <w:rsid w:val="00643759"/>
    <w:rsid w:val="00643AEA"/>
    <w:rsid w:val="00681ECC"/>
    <w:rsid w:val="00693AB3"/>
    <w:rsid w:val="006972C0"/>
    <w:rsid w:val="006A0411"/>
    <w:rsid w:val="006A2245"/>
    <w:rsid w:val="006B0342"/>
    <w:rsid w:val="006C0D55"/>
    <w:rsid w:val="006D778E"/>
    <w:rsid w:val="006E3A45"/>
    <w:rsid w:val="006E4920"/>
    <w:rsid w:val="006F3AB4"/>
    <w:rsid w:val="00705F36"/>
    <w:rsid w:val="007235E2"/>
    <w:rsid w:val="007244C2"/>
    <w:rsid w:val="00733006"/>
    <w:rsid w:val="007457F0"/>
    <w:rsid w:val="0075193B"/>
    <w:rsid w:val="00761EB9"/>
    <w:rsid w:val="007801CD"/>
    <w:rsid w:val="00793608"/>
    <w:rsid w:val="007A2CD3"/>
    <w:rsid w:val="007B24C3"/>
    <w:rsid w:val="007B6CB7"/>
    <w:rsid w:val="007F5299"/>
    <w:rsid w:val="00844769"/>
    <w:rsid w:val="0084565F"/>
    <w:rsid w:val="00872708"/>
    <w:rsid w:val="00880F67"/>
    <w:rsid w:val="00897E8A"/>
    <w:rsid w:val="008B5971"/>
    <w:rsid w:val="008F5FBD"/>
    <w:rsid w:val="009170A7"/>
    <w:rsid w:val="00921E45"/>
    <w:rsid w:val="009436C6"/>
    <w:rsid w:val="00944446"/>
    <w:rsid w:val="00984C4C"/>
    <w:rsid w:val="009C1CED"/>
    <w:rsid w:val="009D65E4"/>
    <w:rsid w:val="009D6701"/>
    <w:rsid w:val="00A06580"/>
    <w:rsid w:val="00A10791"/>
    <w:rsid w:val="00A108C1"/>
    <w:rsid w:val="00A13324"/>
    <w:rsid w:val="00A763EF"/>
    <w:rsid w:val="00AB3835"/>
    <w:rsid w:val="00AD2F91"/>
    <w:rsid w:val="00AD6146"/>
    <w:rsid w:val="00B13415"/>
    <w:rsid w:val="00B1689F"/>
    <w:rsid w:val="00B37236"/>
    <w:rsid w:val="00B51002"/>
    <w:rsid w:val="00B62641"/>
    <w:rsid w:val="00B6362C"/>
    <w:rsid w:val="00B81C7C"/>
    <w:rsid w:val="00B83DA6"/>
    <w:rsid w:val="00B87FBE"/>
    <w:rsid w:val="00B973C3"/>
    <w:rsid w:val="00BB76C7"/>
    <w:rsid w:val="00BD50AA"/>
    <w:rsid w:val="00BE6388"/>
    <w:rsid w:val="00C67E18"/>
    <w:rsid w:val="00C805CD"/>
    <w:rsid w:val="00C97635"/>
    <w:rsid w:val="00CA006B"/>
    <w:rsid w:val="00CC47C5"/>
    <w:rsid w:val="00CD1234"/>
    <w:rsid w:val="00D471F2"/>
    <w:rsid w:val="00D93D33"/>
    <w:rsid w:val="00E34887"/>
    <w:rsid w:val="00E4669C"/>
    <w:rsid w:val="00E51F13"/>
    <w:rsid w:val="00E578E5"/>
    <w:rsid w:val="00E70369"/>
    <w:rsid w:val="00E80866"/>
    <w:rsid w:val="00E90179"/>
    <w:rsid w:val="00ED5646"/>
    <w:rsid w:val="00F03065"/>
    <w:rsid w:val="00F032D6"/>
    <w:rsid w:val="00F22D9A"/>
    <w:rsid w:val="00F30C2A"/>
    <w:rsid w:val="00F52C85"/>
    <w:rsid w:val="00F645FA"/>
    <w:rsid w:val="00F84532"/>
    <w:rsid w:val="00FE2DAC"/>
    <w:rsid w:val="00FE7F6B"/>
    <w:rsid w:val="00FF5F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3F8F"/>
  <w15:chartTrackingRefBased/>
  <w15:docId w15:val="{CC7BDFE2-F752-45BC-B967-61E9F42C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45FA"/>
    <w:pPr>
      <w:ind w:left="720"/>
      <w:contextualSpacing/>
    </w:pPr>
  </w:style>
  <w:style w:type="paragraph" w:styleId="Revision">
    <w:name w:val="Revision"/>
    <w:hidden/>
    <w:uiPriority w:val="99"/>
    <w:semiHidden/>
    <w:rsid w:val="003E3E20"/>
    <w:pPr>
      <w:spacing w:after="0" w:line="240" w:lineRule="auto"/>
    </w:pPr>
  </w:style>
  <w:style w:type="character" w:styleId="CommentReference">
    <w:name w:val="annotation reference"/>
    <w:basedOn w:val="DefaultParagraphFont"/>
    <w:uiPriority w:val="99"/>
    <w:semiHidden/>
    <w:unhideWhenUsed/>
    <w:rsid w:val="003E3E20"/>
    <w:rPr>
      <w:sz w:val="16"/>
      <w:szCs w:val="16"/>
    </w:rPr>
  </w:style>
  <w:style w:type="paragraph" w:styleId="CommentText">
    <w:name w:val="annotation text"/>
    <w:basedOn w:val="Normal"/>
    <w:link w:val="CommentTextChar"/>
    <w:uiPriority w:val="99"/>
    <w:unhideWhenUsed/>
    <w:rsid w:val="003E3E20"/>
    <w:pPr>
      <w:spacing w:line="240" w:lineRule="auto"/>
    </w:pPr>
    <w:rPr>
      <w:sz w:val="20"/>
      <w:szCs w:val="20"/>
    </w:rPr>
  </w:style>
  <w:style w:type="character" w:customStyle="1" w:styleId="CommentTextChar">
    <w:name w:val="Comment Text Char"/>
    <w:basedOn w:val="DefaultParagraphFont"/>
    <w:link w:val="CommentText"/>
    <w:uiPriority w:val="99"/>
    <w:rsid w:val="003E3E20"/>
    <w:rPr>
      <w:sz w:val="20"/>
      <w:szCs w:val="20"/>
    </w:rPr>
  </w:style>
  <w:style w:type="paragraph" w:styleId="CommentSubject">
    <w:name w:val="annotation subject"/>
    <w:basedOn w:val="CommentText"/>
    <w:next w:val="CommentText"/>
    <w:link w:val="CommentSubjectChar"/>
    <w:uiPriority w:val="99"/>
    <w:semiHidden/>
    <w:unhideWhenUsed/>
    <w:rsid w:val="003E3E20"/>
    <w:rPr>
      <w:b/>
      <w:bCs/>
    </w:rPr>
  </w:style>
  <w:style w:type="character" w:customStyle="1" w:styleId="CommentSubjectChar">
    <w:name w:val="Comment Subject Char"/>
    <w:basedOn w:val="CommentTextChar"/>
    <w:link w:val="CommentSubject"/>
    <w:uiPriority w:val="99"/>
    <w:semiHidden/>
    <w:rsid w:val="003E3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716540">
      <w:bodyDiv w:val="1"/>
      <w:marLeft w:val="0"/>
      <w:marRight w:val="0"/>
      <w:marTop w:val="0"/>
      <w:marBottom w:val="0"/>
      <w:divBdr>
        <w:top w:val="none" w:sz="0" w:space="0" w:color="auto"/>
        <w:left w:val="none" w:sz="0" w:space="0" w:color="auto"/>
        <w:bottom w:val="none" w:sz="0" w:space="0" w:color="auto"/>
        <w:right w:val="none" w:sz="0" w:space="0" w:color="auto"/>
      </w:divBdr>
      <w:divsChild>
        <w:div w:id="1042754260">
          <w:marLeft w:val="547"/>
          <w:marRight w:val="0"/>
          <w:marTop w:val="96"/>
          <w:marBottom w:val="0"/>
          <w:divBdr>
            <w:top w:val="none" w:sz="0" w:space="0" w:color="auto"/>
            <w:left w:val="none" w:sz="0" w:space="0" w:color="auto"/>
            <w:bottom w:val="none" w:sz="0" w:space="0" w:color="auto"/>
            <w:right w:val="none" w:sz="0" w:space="0" w:color="auto"/>
          </w:divBdr>
        </w:div>
        <w:div w:id="393814233">
          <w:marLeft w:val="547"/>
          <w:marRight w:val="0"/>
          <w:marTop w:val="96"/>
          <w:marBottom w:val="0"/>
          <w:divBdr>
            <w:top w:val="none" w:sz="0" w:space="0" w:color="auto"/>
            <w:left w:val="none" w:sz="0" w:space="0" w:color="auto"/>
            <w:bottom w:val="none" w:sz="0" w:space="0" w:color="auto"/>
            <w:right w:val="none" w:sz="0" w:space="0" w:color="auto"/>
          </w:divBdr>
        </w:div>
        <w:div w:id="885945476">
          <w:marLeft w:val="547"/>
          <w:marRight w:val="0"/>
          <w:marTop w:val="96"/>
          <w:marBottom w:val="0"/>
          <w:divBdr>
            <w:top w:val="none" w:sz="0" w:space="0" w:color="auto"/>
            <w:left w:val="none" w:sz="0" w:space="0" w:color="auto"/>
            <w:bottom w:val="none" w:sz="0" w:space="0" w:color="auto"/>
            <w:right w:val="none" w:sz="0" w:space="0" w:color="auto"/>
          </w:divBdr>
        </w:div>
        <w:div w:id="138046928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3982</Words>
  <Characters>22701</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Matosec Renata</dc:creator>
  <cp:keywords/>
  <dc:description/>
  <cp:lastModifiedBy>Matosec Renata</cp:lastModifiedBy>
  <cp:revision>2</cp:revision>
  <cp:lastPrinted>2023-12-18T13:34:00Z</cp:lastPrinted>
  <dcterms:created xsi:type="dcterms:W3CDTF">2024-12-20T14:14:00Z</dcterms:created>
  <dcterms:modified xsi:type="dcterms:W3CDTF">2024-12-20T14:14:00Z</dcterms:modified>
</cp:coreProperties>
</file>